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76" w:lineRule="exact"/>
        <w:jc w:val="center"/>
        <w:rPr>
          <w:rFonts w:ascii="Times New Roman" w:hAnsi="Times New Roman" w:eastAsia="方正小标宋简体" w:cs="Times New Roman"/>
          <w:sz w:val="44"/>
          <w:szCs w:val="44"/>
        </w:rPr>
      </w:pPr>
      <w:bookmarkStart w:id="0" w:name="_GoBack"/>
      <w:r>
        <w:rPr>
          <w:rFonts w:hint="eastAsia" w:ascii="Times New Roman" w:hAnsi="Times New Roman" w:eastAsia="方正小标宋简体" w:cs="Times New Roman"/>
          <w:sz w:val="44"/>
          <w:szCs w:val="44"/>
        </w:rPr>
        <w:t>申扎县</w:t>
      </w:r>
      <w:r>
        <w:rPr>
          <w:rFonts w:ascii="Times New Roman" w:hAnsi="Times New Roman" w:eastAsia="方正小标宋简体" w:cs="Times New Roman"/>
          <w:sz w:val="44"/>
          <w:szCs w:val="44"/>
        </w:rPr>
        <w:t>人民政府办公室</w:t>
      </w:r>
    </w:p>
    <w:p>
      <w:pPr>
        <w:spacing w:line="576" w:lineRule="exact"/>
        <w:jc w:val="center"/>
        <w:rPr>
          <w:rFonts w:ascii="Times New Roman" w:hAnsi="Times New Roman" w:eastAsia="方正小标宋简体" w:cs="Times New Roman"/>
          <w:sz w:val="44"/>
          <w:szCs w:val="44"/>
        </w:rPr>
      </w:pPr>
      <w:r>
        <w:rPr>
          <w:rFonts w:hint="eastAsia" w:ascii="Times New Roman" w:hAnsi="Times New Roman" w:eastAsia="方正小标宋简体"/>
          <w:sz w:val="44"/>
          <w:szCs w:val="44"/>
          <w:lang w:val="en-US" w:eastAsia="zh-CN"/>
        </w:rPr>
        <w:t>2024年</w:t>
      </w:r>
      <w:r>
        <w:rPr>
          <w:rFonts w:hint="eastAsia" w:ascii="Times New Roman" w:hAnsi="Times New Roman" w:eastAsia="方正小标宋简体"/>
          <w:sz w:val="44"/>
          <w:szCs w:val="44"/>
        </w:rPr>
        <w:t>法治政府建设</w:t>
      </w:r>
      <w:r>
        <w:rPr>
          <w:rFonts w:hint="eastAsia" w:ascii="Times New Roman" w:hAnsi="Times New Roman" w:eastAsia="方正小标宋简体"/>
          <w:sz w:val="44"/>
          <w:szCs w:val="44"/>
          <w:lang w:eastAsia="zh-CN"/>
        </w:rPr>
        <w:t>情况</w:t>
      </w:r>
      <w:r>
        <w:rPr>
          <w:rFonts w:hint="eastAsia" w:ascii="Times New Roman" w:hAnsi="Times New Roman" w:eastAsia="方正小标宋简体"/>
          <w:sz w:val="44"/>
          <w:szCs w:val="44"/>
        </w:rPr>
        <w:t>报告</w:t>
      </w:r>
    </w:p>
    <w:bookmarkEnd w:id="0"/>
    <w:p>
      <w:pPr>
        <w:spacing w:line="576" w:lineRule="exact"/>
        <w:ind w:firstLine="640" w:firstLineChars="200"/>
        <w:rPr>
          <w:rFonts w:ascii="Times New Roman" w:hAnsi="Times New Roman" w:eastAsia="方正仿宋简体" w:cs="Times New Roman"/>
          <w:sz w:val="32"/>
          <w:szCs w:val="32"/>
        </w:rPr>
      </w:pPr>
    </w:p>
    <w:p>
      <w:pPr>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2024年，申扎县人民政府办公室以习近平新时代中国特色社会主义思想为指导，深入贯彻党的二十大和二十届三中全会精神，全面践行习近平法治思想，坚决落实县委、县政府关于法治政府建设的各项决策部署。始终秉持 “依法有法办、有法依法办” 理念，紧扣中心工作，全力服务大局，稳步推进法治政府建设，现将年度工作情况报告如下</w:t>
      </w:r>
      <w:r>
        <w:rPr>
          <w:rFonts w:hint="eastAsia" w:ascii="Times New Roman" w:hAnsi="Times New Roman" w:eastAsia="方正仿宋简体" w:cs="Times New Roman"/>
          <w:sz w:val="32"/>
          <w:szCs w:val="32"/>
          <w:lang w:eastAsia="zh-CN"/>
        </w:rPr>
        <w:t>：</w:t>
      </w:r>
      <w:r>
        <w:rPr>
          <w:rFonts w:ascii="Times New Roman" w:hAnsi="Times New Roman" w:eastAsia="方正仿宋简体" w:cs="Times New Roman"/>
          <w:sz w:val="32"/>
          <w:szCs w:val="32"/>
        </w:rPr>
        <w:t>​</w:t>
      </w:r>
    </w:p>
    <w:p>
      <w:pPr>
        <w:spacing w:line="576" w:lineRule="exact"/>
        <w:ind w:firstLine="640" w:firstLineChars="200"/>
        <w:rPr>
          <w:rFonts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一、工作开展情况​</w:t>
      </w:r>
    </w:p>
    <w:p>
      <w:pPr>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申扎县人民政府办公室高度重视法治政府建设工作，主要负责同志切实履行推进法治政府建设第一责任人职责，将法治政府建设置于全局工作的关键位置，与中心工作同步谋划、同步推进、同步落实。​</w:t>
      </w:r>
    </w:p>
    <w:p>
      <w:pPr>
        <w:spacing w:line="576" w:lineRule="exact"/>
        <w:ind w:firstLine="640" w:firstLineChars="200"/>
        <w:rPr>
          <w:rFonts w:ascii="Times New Roman" w:hAnsi="Times New Roman" w:eastAsia="方正仿宋简体" w:cs="Times New Roman"/>
          <w:sz w:val="32"/>
          <w:szCs w:val="32"/>
        </w:rPr>
      </w:pPr>
      <w:r>
        <w:rPr>
          <w:rFonts w:hint="eastAsia" w:ascii="方正楷体简体" w:hAnsi="方正楷体简体" w:eastAsia="方正楷体简体" w:cs="方正楷体简体"/>
          <w:sz w:val="32"/>
          <w:szCs w:val="32"/>
        </w:rPr>
        <w:t>（一）强化高位统筹，全面推动工作落实。</w:t>
      </w:r>
      <w:r>
        <w:rPr>
          <w:rFonts w:ascii="Times New Roman" w:hAnsi="Times New Roman" w:eastAsia="方正仿宋简体" w:cs="Times New Roman"/>
          <w:sz w:val="32"/>
          <w:szCs w:val="32"/>
        </w:rPr>
        <w:t>及时将法治建设工作纳入2024年度工作要点，主要负责同志对法治政府建设工作亲自部署，重大问题亲自过问，重点环节亲自协调，重要任务亲自督办。积极与班子其他成员加强协作，密切配合，有力推动法治规划、法治改革等各项重点工作任务落地生根，确保法治政府建设工作有序推进。​</w:t>
      </w:r>
    </w:p>
    <w:p>
      <w:pPr>
        <w:spacing w:line="576" w:lineRule="exact"/>
        <w:ind w:firstLine="640" w:firstLineChars="200"/>
        <w:rPr>
          <w:rFonts w:ascii="Times New Roman" w:hAnsi="Times New Roman" w:eastAsia="方正仿宋简体" w:cs="Times New Roman"/>
          <w:sz w:val="32"/>
          <w:szCs w:val="32"/>
        </w:rPr>
      </w:pPr>
      <w:r>
        <w:rPr>
          <w:rFonts w:ascii="方正楷体简体" w:hAnsi="方正楷体简体" w:eastAsia="方正楷体简体" w:cs="方正楷体简体"/>
          <w:sz w:val="32"/>
          <w:szCs w:val="32"/>
        </w:rPr>
        <w:t>（二）高标准组织学习，注重实践提升能力</w:t>
      </w:r>
      <w:r>
        <w:rPr>
          <w:rFonts w:hint="eastAsia" w:ascii="方正楷体简体" w:hAnsi="方正楷体简体" w:eastAsia="方正楷体简体" w:cs="方正楷体简体"/>
          <w:sz w:val="32"/>
          <w:szCs w:val="32"/>
        </w:rPr>
        <w:t>。</w:t>
      </w:r>
      <w:r>
        <w:rPr>
          <w:rFonts w:ascii="Times New Roman" w:hAnsi="Times New Roman" w:eastAsia="方正仿宋简体" w:cs="Times New Roman"/>
          <w:sz w:val="32"/>
          <w:szCs w:val="32"/>
        </w:rPr>
        <w:t>紧紧抓住领导干部这一 “关键少数”，制定《2024年学法工作计划》，严格落实学法制度。组织县政府常务会议会前学法和专题学法3次，县政府党组会专题学法2次，政府党组理论学习中心组集体学法2次。结合 “三会一课”、主题党日等活动，深入开展习近平法治思想、党内法规和法律法规专题学习。积极组织政府党组成员参加线上学法考法，参与率和合格率均达到 100%，有效提升了领导干部的法治素养和依法办事能力。</w:t>
      </w:r>
    </w:p>
    <w:p>
      <w:pPr>
        <w:spacing w:line="576" w:lineRule="exact"/>
        <w:ind w:firstLine="640" w:firstLineChars="200"/>
        <w:rPr>
          <w:rFonts w:ascii="Times New Roman" w:hAnsi="Times New Roman" w:eastAsia="方正仿宋简体" w:cs="Times New Roman"/>
          <w:sz w:val="32"/>
          <w:szCs w:val="32"/>
        </w:rPr>
      </w:pPr>
      <w:r>
        <w:rPr>
          <w:rFonts w:ascii="方正楷体简体" w:hAnsi="方正楷体简体" w:eastAsia="方正楷体简体" w:cs="方正楷体简体"/>
          <w:sz w:val="32"/>
          <w:szCs w:val="32"/>
        </w:rPr>
        <w:t>（三）高效执行工作任务，压实责任确保落实</w:t>
      </w:r>
      <w:r>
        <w:rPr>
          <w:rFonts w:hint="eastAsia" w:ascii="方正楷体简体" w:hAnsi="方正楷体简体" w:eastAsia="方正楷体简体" w:cs="方正楷体简体"/>
          <w:sz w:val="32"/>
          <w:szCs w:val="32"/>
        </w:rPr>
        <w:t>。</w:t>
      </w:r>
      <w:r>
        <w:rPr>
          <w:rFonts w:ascii="Times New Roman" w:hAnsi="Times New Roman" w:eastAsia="方正仿宋简体" w:cs="Times New Roman"/>
          <w:sz w:val="32"/>
          <w:szCs w:val="32"/>
        </w:rPr>
        <w:t>主要负责同志以身作则，发挥模范带头作用，带头尊法学法守法用法。其他班子成员全面落实 “一岗双责”，自觉运用法治思维和法治方式深化改革、推动发展。持续优化政府职能转变，积极构建法治化民生诉求化解路径，确保办公室各项工作严格在法治轨道上运行，为经济社会发展提供坚实法治保障。</w:t>
      </w:r>
    </w:p>
    <w:p>
      <w:pPr>
        <w:spacing w:line="576" w:lineRule="exact"/>
        <w:ind w:firstLine="640" w:firstLineChars="200"/>
        <w:rPr>
          <w:rFonts w:ascii="Times New Roman" w:hAnsi="Times New Roman" w:eastAsia="方正仿宋简体" w:cs="Times New Roman"/>
          <w:sz w:val="32"/>
          <w:szCs w:val="32"/>
        </w:rPr>
      </w:pPr>
      <w:r>
        <w:rPr>
          <w:rFonts w:ascii="方正楷体简体" w:hAnsi="方正楷体简体" w:eastAsia="方正楷体简体" w:cs="方正楷体简体"/>
          <w:sz w:val="32"/>
          <w:szCs w:val="32"/>
        </w:rPr>
        <w:t>（四）加强法治宣传，推进普法工作深入开展</w:t>
      </w:r>
      <w:r>
        <w:rPr>
          <w:rFonts w:hint="eastAsia" w:ascii="方正楷体简体" w:hAnsi="方正楷体简体" w:eastAsia="方正楷体简体" w:cs="方正楷体简体"/>
          <w:sz w:val="32"/>
          <w:szCs w:val="32"/>
        </w:rPr>
        <w:t>。</w:t>
      </w:r>
      <w:r>
        <w:rPr>
          <w:rFonts w:ascii="Times New Roman" w:hAnsi="Times New Roman" w:eastAsia="方正仿宋简体" w:cs="Times New Roman"/>
          <w:sz w:val="32"/>
          <w:szCs w:val="32"/>
        </w:rPr>
        <w:t>严格落实 “谁执法谁普法” 责任，创新采用“线上+线下”相结合的宣传模式，不断加大法治宣传力度。积极组织开展《中华人民共和国宪法》《</w:t>
      </w:r>
      <w:r>
        <w:rPr>
          <w:rFonts w:hint="eastAsia" w:ascii="Times New Roman" w:hAnsi="Times New Roman" w:eastAsia="方正仿宋简体" w:cs="Times New Roman"/>
          <w:sz w:val="32"/>
          <w:szCs w:val="32"/>
          <w:lang w:eastAsia="zh-CN"/>
        </w:rPr>
        <w:t>中华人民共和国</w:t>
      </w:r>
      <w:r>
        <w:rPr>
          <w:rFonts w:ascii="Times New Roman" w:hAnsi="Times New Roman" w:eastAsia="方正仿宋简体" w:cs="Times New Roman"/>
          <w:sz w:val="32"/>
          <w:szCs w:val="32"/>
        </w:rPr>
        <w:t>民法典》等普法宣传活动，通过现场向群众讲解法律知识、发放普法宣传资料 500 余份、解答群众咨询 120 余人次等方式，有效增强了群众的法治意识，在全县营造了浓厚的法治氛围。​</w:t>
      </w:r>
    </w:p>
    <w:p>
      <w:pPr>
        <w:spacing w:line="576" w:lineRule="exact"/>
        <w:ind w:firstLine="640" w:firstLineChars="200"/>
        <w:rPr>
          <w:rFonts w:ascii="方正黑体简体" w:hAnsi="方正黑体简体" w:eastAsia="方正黑体简体" w:cs="方正黑体简体"/>
          <w:sz w:val="32"/>
          <w:szCs w:val="32"/>
        </w:rPr>
      </w:pPr>
      <w:r>
        <w:rPr>
          <w:rFonts w:ascii="方正黑体简体" w:hAnsi="方正黑体简体" w:eastAsia="方正黑体简体" w:cs="方正黑体简体"/>
          <w:sz w:val="32"/>
          <w:szCs w:val="32"/>
        </w:rPr>
        <w:t>二、存在的问题</w:t>
      </w:r>
      <w:r>
        <w:rPr>
          <w:rFonts w:hint="eastAsia" w:ascii="方正黑体简体" w:hAnsi="方正黑体简体" w:eastAsia="方正黑体简体" w:cs="方正黑体简体"/>
          <w:sz w:val="32"/>
          <w:szCs w:val="32"/>
        </w:rPr>
        <w:t>及下一步工作计划</w:t>
      </w:r>
    </w:p>
    <w:p>
      <w:pPr>
        <w:spacing w:line="576" w:lineRule="exact"/>
        <w:ind w:firstLine="640" w:firstLineChars="200"/>
        <w:rPr>
          <w:rFonts w:ascii="Times New Roman" w:hAnsi="Times New Roman" w:eastAsia="方正仿宋简体" w:cs="Times New Roman"/>
          <w:sz w:val="32"/>
          <w:szCs w:val="32"/>
        </w:rPr>
      </w:pPr>
      <w:r>
        <w:rPr>
          <w:rFonts w:ascii="Times New Roman" w:hAnsi="Times New Roman" w:eastAsia="方正仿宋简体" w:cs="Times New Roman"/>
          <w:sz w:val="32"/>
          <w:szCs w:val="32"/>
        </w:rPr>
        <w:t>一年来，县政府办公室在法治政府建设方面虽取得一定成绩，但对照中央、自治区、市、县关于法治政府建设工作的新形势、新任务、新要求，仍存在一定差距。例如，重大行政决策程序的规范化程度有待进一步提高，法治宣传教育的深度和广度还需拓展，部分党员干部运用法治思维和法治方式解决实际问题的能力还有提升空间等。</w:t>
      </w:r>
      <w:r>
        <w:rPr>
          <w:rFonts w:hint="eastAsia" w:ascii="Times New Roman" w:hAnsi="Times New Roman" w:eastAsia="方正仿宋简体" w:cs="Times New Roman"/>
          <w:sz w:val="32"/>
          <w:szCs w:val="32"/>
        </w:rPr>
        <w:t>下一步</w:t>
      </w:r>
      <w:r>
        <w:rPr>
          <w:rFonts w:ascii="Times New Roman" w:hAnsi="Times New Roman" w:eastAsia="方正仿宋简体" w:cs="Times New Roman"/>
          <w:sz w:val="32"/>
          <w:szCs w:val="32"/>
        </w:rPr>
        <w:t>，县政府办公室将继续以习近平新时代中国特色社会主义思想为指导，持续深入学习贯彻习近平法治思想，不断提升各项工作的法治化、规范化水平，推动办公室 “三服务” 工作高质量发展</w:t>
      </w:r>
      <w:r>
        <w:rPr>
          <w:rFonts w:hint="eastAsia" w:ascii="Times New Roman" w:hAnsi="Times New Roman" w:eastAsia="方正仿宋简体" w:cs="Times New Roman"/>
          <w:sz w:val="32"/>
          <w:szCs w:val="32"/>
        </w:rPr>
        <w:t>。</w:t>
      </w:r>
    </w:p>
    <w:p>
      <w:pPr>
        <w:spacing w:line="576" w:lineRule="exact"/>
        <w:ind w:firstLine="640" w:firstLineChars="200"/>
        <w:rPr>
          <w:rFonts w:ascii="Times New Roman" w:hAnsi="Times New Roman" w:eastAsia="方正仿宋简体" w:cs="Times New Roman"/>
          <w:sz w:val="32"/>
          <w:szCs w:val="32"/>
        </w:rPr>
      </w:pPr>
      <w:r>
        <w:rPr>
          <w:rFonts w:ascii="方正楷体简体" w:hAnsi="方正楷体简体" w:eastAsia="方正楷体简体" w:cs="方正楷体简体"/>
          <w:sz w:val="32"/>
          <w:szCs w:val="32"/>
        </w:rPr>
        <w:t>（一）进一步规范重大行政决策程序</w:t>
      </w:r>
      <w:r>
        <w:rPr>
          <w:rFonts w:hint="eastAsia" w:ascii="方正楷体简体" w:hAnsi="方正楷体简体" w:eastAsia="方正楷体简体" w:cs="方正楷体简体"/>
          <w:sz w:val="32"/>
          <w:szCs w:val="32"/>
        </w:rPr>
        <w:t>。</w:t>
      </w:r>
      <w:r>
        <w:rPr>
          <w:rFonts w:ascii="Times New Roman" w:hAnsi="Times New Roman" w:eastAsia="方正仿宋简体" w:cs="Times New Roman"/>
          <w:sz w:val="32"/>
          <w:szCs w:val="32"/>
        </w:rPr>
        <w:t>健全科学民主决策机制，及时研究制定重大行政决策目录，不断完善公众参与、专家论证和政府决定相结合的行政决策机制。对于社会涉及面广、与人民群众利益密切相关的决策事项，将采取多种形式及时向社会公布，并广泛听取各方意见，确保决策的科学性和民主性。同时，进一步规范重大行政决策程序，严格按照法定程序开展决策工作，提高决策质量和效率。​</w:t>
      </w:r>
    </w:p>
    <w:p>
      <w:pPr>
        <w:spacing w:line="576" w:lineRule="exact"/>
        <w:ind w:firstLine="640" w:firstLineChars="200"/>
        <w:rPr>
          <w:rFonts w:ascii="Times New Roman" w:hAnsi="Times New Roman" w:eastAsia="方正仿宋简体" w:cs="Times New Roman"/>
          <w:sz w:val="32"/>
          <w:szCs w:val="32"/>
        </w:rPr>
      </w:pPr>
      <w:r>
        <w:rPr>
          <w:rFonts w:ascii="方正楷体简体" w:hAnsi="方正楷体简体" w:eastAsia="方正楷体简体" w:cs="方正楷体简体"/>
          <w:sz w:val="32"/>
          <w:szCs w:val="32"/>
        </w:rPr>
        <w:t>（二）进一步加强法治宣传教育</w:t>
      </w:r>
      <w:r>
        <w:rPr>
          <w:rFonts w:hint="eastAsia" w:ascii="方正楷体简体" w:hAnsi="方正楷体简体" w:eastAsia="方正楷体简体" w:cs="方正楷体简体"/>
          <w:sz w:val="32"/>
          <w:szCs w:val="32"/>
        </w:rPr>
        <w:t>。</w:t>
      </w:r>
      <w:r>
        <w:rPr>
          <w:rFonts w:ascii="Times New Roman" w:hAnsi="Times New Roman" w:eastAsia="方正仿宋简体" w:cs="Times New Roman"/>
          <w:sz w:val="32"/>
          <w:szCs w:val="32"/>
        </w:rPr>
        <w:t>健全完善日常学法制度，定期组织法治</w:t>
      </w:r>
      <w:r>
        <w:rPr>
          <w:rFonts w:hint="eastAsia" w:ascii="Times New Roman" w:hAnsi="Times New Roman" w:eastAsia="方正仿宋简体" w:cs="Times New Roman"/>
          <w:sz w:val="32"/>
          <w:szCs w:val="32"/>
        </w:rPr>
        <w:t>学习、宣传</w:t>
      </w:r>
      <w:r>
        <w:rPr>
          <w:rFonts w:ascii="Times New Roman" w:hAnsi="Times New Roman" w:eastAsia="方正仿宋简体" w:cs="Times New Roman"/>
          <w:sz w:val="32"/>
          <w:szCs w:val="32"/>
        </w:rPr>
        <w:t>等活动，推动经常性学法深入开展，切实提升办公室党员干部依法办事、依法行政的能力和本领。将政务公开与普法宣传紧密结合，贯穿于政务工作全过程，充分利用政务新媒体等多种渠道，拓展宣传覆盖面，全力打造政务公开普法宣传矩阵，不断增强全社会的法治意识。</w:t>
      </w:r>
    </w:p>
    <w:p>
      <w:pPr>
        <w:spacing w:line="576" w:lineRule="exact"/>
        <w:ind w:firstLine="640" w:firstLineChars="200"/>
        <w:rPr>
          <w:rFonts w:ascii="Times New Roman" w:hAnsi="Times New Roman" w:eastAsia="方正仿宋简体" w:cs="Times New Roman"/>
          <w:sz w:val="32"/>
          <w:szCs w:val="32"/>
        </w:rPr>
      </w:pPr>
    </w:p>
    <w:p>
      <w:pPr>
        <w:spacing w:line="576" w:lineRule="exact"/>
        <w:ind w:firstLine="640" w:firstLineChars="200"/>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申扎县人民政府办公室</w:t>
      </w:r>
    </w:p>
    <w:p>
      <w:pPr>
        <w:wordWrap w:val="0"/>
        <w:spacing w:line="576" w:lineRule="exact"/>
        <w:ind w:firstLine="640" w:firstLineChars="200"/>
        <w:jc w:val="right"/>
        <w:rPr>
          <w:rFonts w:ascii="Times New Roman" w:hAnsi="Times New Roman" w:eastAsia="方正仿宋简体" w:cs="Times New Roman"/>
          <w:sz w:val="32"/>
          <w:szCs w:val="32"/>
        </w:rPr>
      </w:pPr>
      <w:r>
        <w:rPr>
          <w:rFonts w:hint="eastAsia" w:ascii="Times New Roman" w:hAnsi="Times New Roman" w:eastAsia="方正仿宋简体" w:cs="Times New Roman"/>
          <w:sz w:val="32"/>
          <w:szCs w:val="32"/>
        </w:rPr>
        <w:t>2025年6月</w:t>
      </w:r>
      <w:r>
        <w:rPr>
          <w:rFonts w:hint="eastAsia" w:ascii="Times New Roman" w:hAnsi="Times New Roman" w:eastAsia="方正仿宋简体" w:cs="Times New Roman"/>
          <w:sz w:val="32"/>
          <w:szCs w:val="32"/>
          <w:lang w:val="en-US" w:eastAsia="zh-CN"/>
        </w:rPr>
        <w:t>24</w:t>
      </w:r>
      <w:r>
        <w:rPr>
          <w:rFonts w:hint="eastAsia" w:ascii="Times New Roman" w:hAnsi="Times New Roman" w:eastAsia="方正仿宋简体" w:cs="Times New Roman"/>
          <w:sz w:val="32"/>
          <w:szCs w:val="32"/>
        </w:rPr>
        <w:t xml:space="preserve">日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Microsoft Himalaya">
    <w:panose1 w:val="01010100010101010101"/>
    <w:charset w:val="00"/>
    <w:family w:val="auto"/>
    <w:pitch w:val="default"/>
    <w:sig w:usb0="80000003" w:usb1="00010000" w:usb2="00000040" w:usb3="00000000" w:csb0="00000001" w:csb1="00000000"/>
  </w:font>
  <w:font w:name="方正小标宋简体">
    <w:altName w:val="黑体"/>
    <w:panose1 w:val="02000000000000000000"/>
    <w:charset w:val="86"/>
    <w:family w:val="auto"/>
    <w:pitch w:val="default"/>
    <w:sig w:usb0="00000000" w:usb1="00000000" w:usb2="00000012" w:usb3="00000000" w:csb0="00040001" w:csb1="00000000"/>
  </w:font>
  <w:font w:name="方正仿宋简体">
    <w:altName w:val="微软雅黑"/>
    <w:panose1 w:val="02000000000000000000"/>
    <w:charset w:val="86"/>
    <w:family w:val="auto"/>
    <w:pitch w:val="default"/>
    <w:sig w:usb0="00000000" w:usb1="00000000" w:usb2="00000012" w:usb3="00000000" w:csb0="00040001" w:csb1="00000000"/>
  </w:font>
  <w:font w:name="方正黑体简体">
    <w:altName w:val="微软雅黑"/>
    <w:panose1 w:val="03000509000000000000"/>
    <w:charset w:val="86"/>
    <w:family w:val="script"/>
    <w:pitch w:val="default"/>
    <w:sig w:usb0="00000000" w:usb1="00000000" w:usb2="00000010" w:usb3="00000000" w:csb0="00040000" w:csb1="00000000"/>
  </w:font>
  <w:font w:name="方正楷体简体">
    <w:altName w:val="宋体"/>
    <w:panose1 w:val="03000509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980FDA"/>
    <w:rsid w:val="00417910"/>
    <w:rsid w:val="00A95FDC"/>
    <w:rsid w:val="00B659F7"/>
    <w:rsid w:val="120D0522"/>
    <w:rsid w:val="39980FDA"/>
    <w:rsid w:val="57A71B0A"/>
    <w:rsid w:val="B77F74AB"/>
    <w:rsid w:val="BDF7338A"/>
    <w:rsid w:val="CB7E55DE"/>
    <w:rsid w:val="EEE788AF"/>
    <w:rsid w:val="F4FF15BC"/>
  </w:rsids>
  <m:mathPr>
    <m:mathFont m:val="Cambria Math"/>
    <m:brkBin m:val="before"/>
    <m:brkBinSub m:val="--"/>
    <m:smallFrac m:val="0"/>
    <m:dispDef/>
    <m:lMargin m:val="0"/>
    <m:rMargin m:val="0"/>
    <m:defJc m:val="centerGroup"/>
    <m:wrapIndent m:val="1440"/>
    <m:intLim m:val="subSup"/>
    <m:naryLim m:val="undOvr"/>
  </m:mathPr>
  <w:themeFontLang w:val="en-US" w:eastAsia="zh-CN" w:bidi="bo-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heme="minorHAnsi" w:hAnsiTheme="minorHAnsi" w:eastAsiaTheme="minorEastAsia" w:cstheme="minorBidi"/>
      <w:kern w:val="2"/>
      <w:sz w:val="18"/>
      <w:szCs w:val="18"/>
      <w:lang w:bidi="ar-SA"/>
    </w:rPr>
  </w:style>
  <w:style w:type="character" w:customStyle="1" w:styleId="7">
    <w:name w:val="页脚 字符"/>
    <w:basedOn w:val="5"/>
    <w:link w:val="2"/>
    <w:qFormat/>
    <w:uiPriority w:val="0"/>
    <w:rPr>
      <w:rFonts w:asciiTheme="minorHAnsi" w:hAnsiTheme="minorHAnsi" w:eastAsiaTheme="minorEastAsia" w:cstheme="minorBidi"/>
      <w:kern w:val="2"/>
      <w:sz w:val="18"/>
      <w:szCs w:val="18"/>
      <w:lang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240</Words>
  <Characters>1369</Characters>
  <Lines>11</Lines>
  <Paragraphs>3</Paragraphs>
  <TotalTime>21</TotalTime>
  <ScaleCrop>false</ScaleCrop>
  <LinksUpToDate>false</LinksUpToDate>
  <CharactersWithSpaces>1606</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2025-06-19T22:34:00Z</dcterms:created>
  <dc:creator>小小生</dc:creator>
  <cp:lastModifiedBy>Administrator</cp:lastModifiedBy>
  <cp:lastPrinted>2025-06-19T22:43:00Z</cp:lastPrinted>
  <dcterms:modified xsi:type="dcterms:W3CDTF">2025-07-14T08:28:41Z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831443EEC57B4F72AC2CE3447FC83E9E_13</vt:lpwstr>
  </property>
  <property fmtid="{D5CDD505-2E9C-101B-9397-08002B2CF9AE}" pid="4" name="KSOTemplateDocerSaveRecord">
    <vt:lpwstr>eyJoZGlkIjoiYjk5ODM0YmMxOWJiYWQyNDU4MGIzYWRmYTA0ZmI5NDciLCJ1c2VySWQiOiI0Mjg3NjMzMjMifQ==</vt:lpwstr>
  </property>
</Properties>
</file>