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sz w:val="44"/>
          <w:szCs w:val="44"/>
          <w:lang w:val="en-US" w:eastAsia="zh-CN"/>
        </w:rPr>
      </w:pPr>
      <w:bookmarkStart w:id="0" w:name="_GoBack"/>
      <w:r>
        <w:rPr>
          <w:rFonts w:hint="eastAsia" w:ascii="Times New Roman" w:hAnsi="Times New Roman" w:eastAsia="方正小标宋简体" w:cs="Times New Roman"/>
          <w:sz w:val="44"/>
          <w:szCs w:val="44"/>
          <w:lang w:val="en-US" w:eastAsia="zh-CN"/>
        </w:rPr>
        <w:t>塔尔玛乡人民政府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2024年法治政府建设情况报告</w:t>
      </w:r>
    </w:p>
    <w:bookmarkEnd w:id="0"/>
    <w:p>
      <w:pPr>
        <w:keepNext w:val="0"/>
        <w:keepLines w:val="0"/>
        <w:pageBreakBefore w:val="0"/>
        <w:widowControl w:val="0"/>
        <w:kinsoku/>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简体" w:cs="Times New Roman"/>
          <w:sz w:val="32"/>
          <w:szCs w:val="32"/>
          <w:lang w:val="en-US" w:eastAsia="zh-CN"/>
        </w:rPr>
      </w:pPr>
      <w:r>
        <w:rPr>
          <w:rFonts w:hint="default" w:ascii="Times New Roman" w:hAnsi="Times New Roman" w:eastAsia="方正仿宋简体" w:cs="Times New Roman"/>
          <w:sz w:val="32"/>
          <w:szCs w:val="32"/>
          <w:lang w:val="en-US" w:eastAsia="zh-CN"/>
        </w:rPr>
        <w:t>2024年，在县委、县政府的坚强领导下，坚持以习近平新时代中国特色社会主义思想为指导，深入学习贯彻党的二十大及二十届历次全会精神，全面落实市、县两级决策部署，紧紧围绕“党建引领、法治护航、乡村振兴”工作主线，扎实推进各项工作任务。</w:t>
      </w:r>
      <w:r>
        <w:rPr>
          <w:rFonts w:hint="eastAsia" w:ascii="Times New Roman" w:hAnsi="Times New Roman" w:eastAsia="方正仿宋简体" w:cs="Times New Roman"/>
          <w:sz w:val="32"/>
          <w:szCs w:val="32"/>
          <w:lang w:val="en-US" w:eastAsia="zh-CN"/>
        </w:rPr>
        <w:t>塔尔玛乡政府</w:t>
      </w:r>
      <w:r>
        <w:rPr>
          <w:rFonts w:hint="default" w:ascii="Times New Roman" w:hAnsi="Times New Roman" w:eastAsia="方正仿宋简体" w:cs="Times New Roman"/>
          <w:sz w:val="32"/>
          <w:szCs w:val="32"/>
          <w:lang w:val="en-US" w:eastAsia="zh-CN"/>
        </w:rPr>
        <w:t>在本年度，始终秉持法治理念，积极履行法治建设领导职责，深入贯彻习近平法治思想，将法治思维和法治方式融入全乡工作的各个环节，努力营造尊法学法守法用法的良好法治氛围，为塔尔玛乡的稳定发展提供坚实的法治保障。</w:t>
      </w:r>
      <w:r>
        <w:rPr>
          <w:rFonts w:hint="eastAsia" w:ascii="Times New Roman" w:hAnsi="Times New Roman" w:eastAsia="方正仿宋简体" w:cs="Times New Roman"/>
          <w:sz w:val="32"/>
          <w:szCs w:val="32"/>
          <w:lang w:bidi="bo-CN"/>
        </w:rPr>
        <w:t>现将</w:t>
      </w:r>
      <w:r>
        <w:rPr>
          <w:rFonts w:hint="eastAsia" w:ascii="Times New Roman" w:hAnsi="Times New Roman" w:eastAsia="方正仿宋简体" w:cs="Times New Roman"/>
          <w:sz w:val="32"/>
          <w:szCs w:val="32"/>
          <w:lang w:val="en-US" w:eastAsia="zh-CN" w:bidi="bo-CN"/>
        </w:rPr>
        <w:t>本乡</w:t>
      </w:r>
      <w:r>
        <w:rPr>
          <w:rFonts w:hint="eastAsia" w:ascii="Times New Roman" w:hAnsi="Times New Roman" w:eastAsia="方正仿宋简体" w:cs="Times New Roman"/>
          <w:sz w:val="32"/>
          <w:szCs w:val="32"/>
          <w:lang w:bidi="bo-CN"/>
        </w:rPr>
        <w:t>法治政府建设情况报告如下：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方正黑体简体" w:cs="Times New Roman"/>
          <w:sz w:val="32"/>
          <w:szCs w:val="32"/>
          <w:lang w:val="en-US" w:eastAsia="zh-CN"/>
        </w:rPr>
        <w:t>一、全力推动普法工作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60"/>
        <w:jc w:val="both"/>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（一）强化组织领导，压实法治建设责任</w:t>
      </w:r>
    </w:p>
    <w:p>
      <w:pPr>
        <w:keepNext w:val="0"/>
        <w:keepLines w:val="0"/>
        <w:pageBreakBefore w:val="0"/>
        <w:widowControl w:val="0"/>
        <w:kinsoku/>
        <w:wordWrap/>
        <w:overflowPunct/>
        <w:topLinePunct w:val="0"/>
        <w:autoSpaceDE/>
        <w:autoSpaceDN/>
        <w:bidi w:val="0"/>
        <w:adjustRightInd/>
        <w:snapToGrid/>
        <w:spacing w:line="576" w:lineRule="exact"/>
        <w:ind w:firstLine="960" w:firstLineChars="300"/>
        <w:textAlignment w:val="auto"/>
        <w:rPr>
          <w:rFonts w:hint="eastAsia" w:ascii="Times New Roman" w:hAnsi="Times New Roman" w:eastAsia="方正仿宋简体" w:cs="Times New Roman"/>
          <w:sz w:val="32"/>
          <w:szCs w:val="32"/>
          <w:lang w:val="en-US" w:eastAsia="zh-CN" w:bidi="bo-CN"/>
        </w:rPr>
      </w:pPr>
      <w:r>
        <w:rPr>
          <w:rFonts w:hint="eastAsia" w:ascii="Times New Roman" w:hAnsi="Times New Roman" w:eastAsia="方正仿宋简体" w:cs="Times New Roman"/>
          <w:sz w:val="32"/>
          <w:szCs w:val="32"/>
          <w:lang w:val="en-US" w:eastAsia="zh-CN" w:bidi="bo-CN"/>
        </w:rPr>
        <w:t>健全工作机制：成立由乡长任组长的法治政府建设工作领导小组，制定年度法治建设工作计划，明确各部门职责分工，形成“主要领导牵头抓总、分管领导具体负责、部门协同落实”的工作格局。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方正楷体简体" w:cs="Times New Roman"/>
          <w:sz w:val="32"/>
          <w:szCs w:val="32"/>
          <w:lang w:val="en-US" w:eastAsia="zh-CN"/>
        </w:rPr>
        <w:t>（二）强化干部系统学法、发挥模范带头作用。</w:t>
      </w:r>
      <w:r>
        <w:rPr>
          <w:rFonts w:hint="default" w:ascii="Times New Roman" w:hAnsi="Times New Roman" w:eastAsia="方正小标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小标宋_GBK"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塔尔玛乡牢牢抓住领导干部这个“关键少数”，全面实行领导干部学法清单制度，把习近平法治思想、党章党规、民法典等事项列入党委理论学习中心组、周工作例会上学习。按照《申扎县关于2024年县委依法治县委员会工作要点》和《申扎县2024年法治政府建设要点》的通知要求，全面推行普法工作，在学习过程中，注重将法律法规与实际工作相结合，提高干部运用法治思维解决问题的能力。制定干部学法制度，积极参加学法考试，组织单位干部本年度参加</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sz w:val="32"/>
          <w:szCs w:val="32"/>
          <w:lang w:val="en-US" w:eastAsia="zh-CN"/>
        </w:rPr>
        <w:t>次学法用法考试，成绩均为合格。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（三）加强普法宣传、营造良好的法治环境。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sz w:val="32"/>
          <w:szCs w:val="32"/>
          <w:lang w:val="en-US" w:eastAsia="zh-CN"/>
        </w:rPr>
        <w:t>一是突出重点、开展精准普法，始终坚持注重抓住领导干部这个“关键少数”，机关干部这个主体，精准开展法治宣传教育，经常性深入学习贯彻关于全面依法治国的新思想、新观点、新论断、新要求，不断增强党员干部依法履职能力及运用法治思维和法治方式开展各项工作能力的提升。二是多渠道开展法治宣传，充分利用乡广播、宣传栏、文化墙、微信公众号等多种渠道，广泛开展法治宣传教育活动。组织开展形式多样的法治宣传活动。借助3月</w:t>
      </w:r>
      <w:r>
        <w:rPr>
          <w:rFonts w:hint="eastAsia" w:ascii="Times New Roman" w:hAnsi="Times New Roman" w:eastAsia="方正仿宋简体" w:cs="Times New Roman"/>
          <w:sz w:val="32"/>
          <w:szCs w:val="32"/>
          <w:lang w:val="en-US" w:eastAsia="zh-CN"/>
        </w:rPr>
        <w:t>综治</w:t>
      </w:r>
      <w:r>
        <w:rPr>
          <w:rFonts w:hint="default" w:ascii="Times New Roman" w:hAnsi="Times New Roman" w:eastAsia="方正仿宋简体" w:cs="Times New Roman"/>
          <w:sz w:val="32"/>
          <w:szCs w:val="32"/>
          <w:lang w:val="en-US" w:eastAsia="zh-CN"/>
        </w:rPr>
        <w:t>宣传月、“4.15”国家安全教育日、</w:t>
      </w:r>
      <w:r>
        <w:rPr>
          <w:rFonts w:hint="eastAsia" w:ascii="Times New Roman" w:hAnsi="Times New Roman" w:eastAsia="方正仿宋简体" w:cs="Times New Roman"/>
          <w:sz w:val="32"/>
          <w:szCs w:val="32"/>
          <w:lang w:val="en-US" w:eastAsia="zh-CN"/>
        </w:rPr>
        <w:t>4月税收宣传月、5月路政宣传月，</w:t>
      </w:r>
      <w:r>
        <w:rPr>
          <w:rFonts w:hint="default" w:ascii="Times New Roman" w:hAnsi="Times New Roman" w:eastAsia="方正仿宋简体" w:cs="Times New Roman"/>
          <w:sz w:val="32"/>
          <w:szCs w:val="32"/>
          <w:lang w:val="en-US" w:eastAsia="zh-CN"/>
        </w:rPr>
        <w:t>6月平安宣传周、</w:t>
      </w:r>
      <w:r>
        <w:rPr>
          <w:rFonts w:hint="eastAsia" w:ascii="Times New Roman" w:hAnsi="Times New Roman" w:eastAsia="方正仿宋简体" w:cs="Times New Roman"/>
          <w:sz w:val="32"/>
          <w:szCs w:val="32"/>
          <w:lang w:val="en-US" w:eastAsia="zh-CN"/>
        </w:rPr>
        <w:t>6.5世界环保日，6.26国际禁毒日，8月生态文明宣传月，</w:t>
      </w:r>
      <w:r>
        <w:rPr>
          <w:rFonts w:hint="default" w:ascii="Times New Roman" w:hAnsi="Times New Roman" w:eastAsia="方正仿宋简体" w:cs="Times New Roman"/>
          <w:sz w:val="32"/>
          <w:szCs w:val="32"/>
          <w:lang w:val="en-US" w:eastAsia="zh-CN"/>
        </w:rPr>
        <w:t>9月全民国防教育宣传月、民族团结宣传月、</w:t>
      </w:r>
      <w:r>
        <w:rPr>
          <w:rFonts w:hint="eastAsia" w:ascii="Times New Roman" w:hAnsi="Times New Roman" w:eastAsia="方正仿宋简体" w:cs="Times New Roman"/>
          <w:sz w:val="32"/>
          <w:szCs w:val="32"/>
          <w:lang w:val="en-US" w:eastAsia="zh-CN"/>
        </w:rPr>
        <w:t>9.16</w:t>
      </w:r>
      <w:r>
        <w:rPr>
          <w:rFonts w:hint="default" w:ascii="Times New Roman" w:hAnsi="Times New Roman" w:eastAsia="方正仿宋简体" w:cs="Times New Roman"/>
          <w:sz w:val="32"/>
          <w:szCs w:val="32"/>
          <w:lang w:val="en-US" w:eastAsia="zh-CN"/>
        </w:rPr>
        <w:t>平安</w:t>
      </w:r>
      <w:r>
        <w:rPr>
          <w:rFonts w:hint="eastAsia" w:ascii="Times New Roman" w:hAnsi="Times New Roman" w:eastAsia="方正仿宋简体" w:cs="Times New Roman"/>
          <w:sz w:val="32"/>
          <w:szCs w:val="32"/>
          <w:lang w:val="en-US" w:eastAsia="zh-CN"/>
        </w:rPr>
        <w:t>西藏</w:t>
      </w:r>
      <w:r>
        <w:rPr>
          <w:rFonts w:hint="default" w:ascii="Times New Roman" w:hAnsi="Times New Roman" w:eastAsia="方正仿宋简体" w:cs="Times New Roman"/>
          <w:sz w:val="32"/>
          <w:szCs w:val="32"/>
          <w:lang w:val="en-US" w:eastAsia="zh-CN"/>
        </w:rPr>
        <w:t>发宣传</w:t>
      </w:r>
      <w:r>
        <w:rPr>
          <w:rFonts w:hint="eastAsia" w:ascii="Times New Roman" w:hAnsi="Times New Roman" w:eastAsia="方正仿宋简体" w:cs="Times New Roman"/>
          <w:sz w:val="32"/>
          <w:szCs w:val="32"/>
          <w:lang w:val="en-US" w:eastAsia="zh-CN"/>
        </w:rPr>
        <w:t>日</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12.2全国交通安全日、</w:t>
      </w:r>
      <w:r>
        <w:rPr>
          <w:rFonts w:hint="default" w:ascii="Times New Roman" w:hAnsi="Times New Roman" w:eastAsia="方正仿宋简体" w:cs="Times New Roman"/>
          <w:sz w:val="32"/>
          <w:szCs w:val="32"/>
          <w:lang w:val="en-US" w:eastAsia="zh-CN"/>
        </w:rPr>
        <w:t>12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国家宪法日</w:t>
      </w:r>
      <w:r>
        <w:rPr>
          <w:rFonts w:hint="eastAsia" w:ascii="Times New Roman" w:hAnsi="Times New Roman" w:eastAsia="方正仿宋简体" w:cs="Times New Roman"/>
          <w:sz w:val="32"/>
          <w:szCs w:val="32"/>
          <w:lang w:val="en-US" w:eastAsia="zh-CN"/>
        </w:rPr>
        <w:t>等重要节点</w:t>
      </w:r>
      <w:r>
        <w:rPr>
          <w:rFonts w:hint="default" w:ascii="Times New Roman" w:hAnsi="Times New Roman" w:eastAsia="方正仿宋简体" w:cs="Times New Roman"/>
          <w:sz w:val="32"/>
          <w:szCs w:val="32"/>
          <w:lang w:val="en-US" w:eastAsia="zh-CN"/>
        </w:rPr>
        <w:t>集中宣传各类法律法规。今年以来，集中宣讲法律法规</w:t>
      </w:r>
      <w:r>
        <w:rPr>
          <w:rFonts w:hint="default" w:ascii="Times New Roman" w:hAnsi="Times New Roman" w:eastAsia="方正仿宋简体" w:cs="Times New Roman"/>
          <w:color w:val="auto"/>
          <w:sz w:val="32"/>
          <w:szCs w:val="32"/>
          <w:lang w:val="en-US" w:eastAsia="zh-CN"/>
        </w:rPr>
        <w:t>25</w:t>
      </w:r>
      <w:r>
        <w:rPr>
          <w:rFonts w:hint="default" w:ascii="Times New Roman" w:hAnsi="Times New Roman" w:eastAsia="方正仿宋简体" w:cs="Times New Roman"/>
          <w:sz w:val="32"/>
          <w:szCs w:val="32"/>
          <w:lang w:val="en-US" w:eastAsia="zh-CN"/>
        </w:rPr>
        <w:t>余次，受教群众达</w:t>
      </w:r>
      <w:r>
        <w:rPr>
          <w:rFonts w:hint="default" w:ascii="Times New Roman" w:hAnsi="Times New Roman" w:eastAsia="方正仿宋简体" w:cs="Times New Roman"/>
          <w:color w:val="auto"/>
          <w:sz w:val="32"/>
          <w:szCs w:val="32"/>
          <w:lang w:val="en-US" w:eastAsia="zh-CN"/>
        </w:rPr>
        <w:t>2153</w:t>
      </w:r>
      <w:r>
        <w:rPr>
          <w:rFonts w:hint="default" w:ascii="Times New Roman" w:hAnsi="Times New Roman" w:eastAsia="方正仿宋简体" w:cs="Times New Roman"/>
          <w:sz w:val="32"/>
          <w:szCs w:val="32"/>
          <w:lang w:val="en-US" w:eastAsia="zh-CN"/>
        </w:rPr>
        <w:t>余人。三是派出所、平安办</w:t>
      </w:r>
      <w:r>
        <w:rPr>
          <w:rFonts w:hint="eastAsia" w:ascii="Times New Roman" w:hAnsi="Times New Roman" w:eastAsia="方正仿宋简体" w:cs="Times New Roman"/>
          <w:sz w:val="32"/>
          <w:szCs w:val="32"/>
          <w:lang w:val="en-US" w:eastAsia="zh-CN"/>
        </w:rPr>
        <w:t>、司法所</w:t>
      </w:r>
      <w:r>
        <w:rPr>
          <w:rFonts w:hint="default" w:ascii="Times New Roman" w:hAnsi="Times New Roman" w:eastAsia="方正仿宋简体" w:cs="Times New Roman"/>
          <w:sz w:val="32"/>
          <w:szCs w:val="32"/>
          <w:lang w:val="en-US" w:eastAsia="zh-CN"/>
        </w:rPr>
        <w:t>等部门参与在群众中宣传《</w:t>
      </w:r>
      <w:r>
        <w:rPr>
          <w:rFonts w:hint="eastAsia" w:ascii="Times New Roman" w:hAnsi="Times New Roman" w:eastAsia="方正仿宋简体" w:cs="Times New Roman"/>
          <w:sz w:val="32"/>
          <w:szCs w:val="32"/>
          <w:lang w:val="en-US" w:eastAsia="zh-CN"/>
        </w:rPr>
        <w:t>中华人民共和国</w:t>
      </w:r>
      <w:r>
        <w:rPr>
          <w:rFonts w:hint="default" w:ascii="Times New Roman" w:hAnsi="Times New Roman" w:eastAsia="方正仿宋简体" w:cs="Times New Roman"/>
          <w:sz w:val="32"/>
          <w:szCs w:val="32"/>
          <w:lang w:val="en-US" w:eastAsia="zh-CN"/>
        </w:rPr>
        <w:t>宪法》、《</w:t>
      </w:r>
      <w:r>
        <w:rPr>
          <w:rFonts w:hint="eastAsia" w:ascii="Times New Roman" w:hAnsi="Times New Roman" w:eastAsia="方正仿宋简体" w:cs="Times New Roman"/>
          <w:sz w:val="32"/>
          <w:szCs w:val="32"/>
          <w:lang w:val="en-US" w:eastAsia="zh-CN"/>
        </w:rPr>
        <w:t>中华人民共和国</w:t>
      </w:r>
      <w:r>
        <w:rPr>
          <w:rFonts w:hint="default" w:ascii="Times New Roman" w:hAnsi="Times New Roman" w:eastAsia="方正仿宋简体" w:cs="Times New Roman"/>
          <w:sz w:val="32"/>
          <w:szCs w:val="32"/>
          <w:lang w:val="en-US" w:eastAsia="zh-CN"/>
        </w:rPr>
        <w:t>民法典》</w:t>
      </w:r>
      <w:r>
        <w:rPr>
          <w:rFonts w:hint="eastAsia" w:ascii="Times New Roman" w:hAnsi="Times New Roman" w:eastAsia="方正仿宋简体" w:cs="Times New Roman"/>
          <w:sz w:val="32"/>
          <w:szCs w:val="32"/>
          <w:lang w:val="en-US" w:eastAsia="zh-CN"/>
        </w:rPr>
        <w:t>《中华人民共和国行政处罚法》</w:t>
      </w:r>
      <w:r>
        <w:rPr>
          <w:rFonts w:hint="default" w:ascii="Times New Roman" w:hAnsi="Times New Roman" w:eastAsia="方正仿宋简体" w:cs="Times New Roman"/>
          <w:sz w:val="32"/>
          <w:szCs w:val="32"/>
          <w:lang w:val="en-US" w:eastAsia="zh-CN"/>
        </w:rPr>
        <w:t>等与群众生活息息相关的法律法规。共计入户宣传宣讲共</w:t>
      </w:r>
      <w:r>
        <w:rPr>
          <w:rFonts w:hint="default" w:ascii="Times New Roman" w:hAnsi="Times New Roman" w:eastAsia="方正仿宋简体" w:cs="Times New Roman"/>
          <w:color w:val="auto"/>
          <w:sz w:val="32"/>
          <w:szCs w:val="32"/>
          <w:lang w:val="en-US" w:eastAsia="zh-CN"/>
        </w:rPr>
        <w:t>50</w:t>
      </w:r>
      <w:r>
        <w:rPr>
          <w:rFonts w:hint="default" w:ascii="Times New Roman" w:hAnsi="Times New Roman" w:eastAsia="方正仿宋简体" w:cs="Times New Roman"/>
          <w:sz w:val="32"/>
          <w:szCs w:val="32"/>
          <w:lang w:val="en-US" w:eastAsia="zh-CN"/>
        </w:rPr>
        <w:t>余次，受教群众达</w:t>
      </w:r>
      <w:r>
        <w:rPr>
          <w:rFonts w:hint="default" w:ascii="Times New Roman" w:hAnsi="Times New Roman" w:eastAsia="方正仿宋简体" w:cs="Times New Roman"/>
          <w:color w:val="auto"/>
          <w:sz w:val="32"/>
          <w:szCs w:val="32"/>
          <w:lang w:val="en-US" w:eastAsia="zh-CN"/>
        </w:rPr>
        <w:t>1900</w:t>
      </w:r>
      <w:r>
        <w:rPr>
          <w:rFonts w:hint="default" w:ascii="Times New Roman" w:hAnsi="Times New Roman" w:eastAsia="方正仿宋简体" w:cs="Times New Roman"/>
          <w:sz w:val="32"/>
          <w:szCs w:val="32"/>
          <w:lang w:val="en-US" w:eastAsia="zh-CN"/>
        </w:rPr>
        <w:t>余人。四是有序推进法律“九进”活动，不断增强农牧民群众、寺庙僧尼、青少年学生、外来务工等人员的法律意识和法律素养,受教人数达</w:t>
      </w:r>
      <w:r>
        <w:rPr>
          <w:rFonts w:hint="default" w:ascii="Times New Roman" w:hAnsi="Times New Roman" w:eastAsia="方正仿宋简体" w:cs="Times New Roman"/>
          <w:color w:val="auto"/>
          <w:sz w:val="32"/>
          <w:szCs w:val="32"/>
          <w:lang w:val="en-US" w:eastAsia="zh-CN"/>
        </w:rPr>
        <w:t>2350</w:t>
      </w:r>
      <w:r>
        <w:rPr>
          <w:rFonts w:hint="default" w:ascii="Times New Roman" w:hAnsi="Times New Roman" w:eastAsia="方正仿宋简体" w:cs="Times New Roman"/>
          <w:sz w:val="32"/>
          <w:szCs w:val="32"/>
          <w:lang w:val="en-US" w:eastAsia="zh-CN"/>
        </w:rPr>
        <w:t>余人。五是协助学校完善法治教育机制，实现法治教育常态化制度，与学校领导研究部署法治教育计划，定期开展法治宣传教育，有效预防和减少青少年违法犯罪行为，平均每月开展法治宣传教育</w:t>
      </w: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sz w:val="32"/>
          <w:szCs w:val="32"/>
          <w:lang w:val="en-US" w:eastAsia="zh-CN"/>
        </w:rPr>
        <w:t>次。全年共发放宣传资料</w:t>
      </w:r>
      <w:r>
        <w:rPr>
          <w:rFonts w:hint="default" w:ascii="Times New Roman" w:hAnsi="Times New Roman" w:eastAsia="方正仿宋简体" w:cs="Times New Roman"/>
          <w:color w:val="auto"/>
          <w:sz w:val="32"/>
          <w:szCs w:val="32"/>
          <w:lang w:val="en-US" w:eastAsia="zh-CN"/>
        </w:rPr>
        <w:t>3350份。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小标宋_GBK" w:cs="Times New Roman"/>
          <w:sz w:val="32"/>
          <w:szCs w:val="32"/>
          <w:lang w:val="en-US" w:eastAsia="zh-CN"/>
        </w:rPr>
        <w:t xml:space="preserve">    </w:t>
      </w:r>
      <w:r>
        <w:rPr>
          <w:rFonts w:hint="default" w:ascii="Times New Roman" w:hAnsi="Times New Roman" w:eastAsia="方正楷体简体" w:cs="Times New Roman"/>
          <w:sz w:val="32"/>
          <w:szCs w:val="32"/>
          <w:lang w:val="en-US" w:eastAsia="zh-CN"/>
        </w:rPr>
        <w:t>（四）依法化解矛盾纠纷，维护社会稳定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塔尔玛乡始终坚持“新时代枫桥经验”，坚持依靠群众、发动群众，充分利用人民调解员、网格长、网格员、联户长等队伍在群众开展普法宣传和矛盾纠纷排查调处工作，做到“矛盾不上交、平安不出事、服务不缺位”。同时，建立健全矛盾纠纷多元化解机制。整合资源，加强乡人民调解委员会建设。在矛盾纠纷调解过程中，充分发挥了人民调解的基础性作用，运用法治思维和调解技巧，依法化解各类矛盾纠纷</w:t>
      </w:r>
      <w:r>
        <w:rPr>
          <w:rFonts w:hint="eastAsia"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sz w:val="32"/>
          <w:szCs w:val="32"/>
          <w:lang w:val="en-US" w:eastAsia="zh-CN"/>
        </w:rPr>
        <w:t>起，涉及金额</w:t>
      </w:r>
      <w:r>
        <w:rPr>
          <w:rFonts w:hint="eastAsia" w:ascii="Times New Roman" w:hAnsi="Times New Roman" w:eastAsia="方正仿宋简体" w:cs="Times New Roman"/>
          <w:sz w:val="32"/>
          <w:szCs w:val="32"/>
          <w:lang w:val="en-US" w:eastAsia="zh-CN"/>
        </w:rPr>
        <w:t>200</w:t>
      </w:r>
      <w:r>
        <w:rPr>
          <w:rFonts w:hint="default" w:ascii="Times New Roman" w:hAnsi="Times New Roman" w:eastAsia="方正仿宋简体" w:cs="Times New Roman"/>
          <w:sz w:val="32"/>
          <w:szCs w:val="32"/>
          <w:lang w:val="en-US" w:eastAsia="zh-CN"/>
        </w:rPr>
        <w:t>余万元。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三、存在的问题与不足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方正楷体简体" w:cs="Times New Roman"/>
          <w:sz w:val="32"/>
          <w:szCs w:val="32"/>
          <w:lang w:val="en-US" w:eastAsia="zh-CN"/>
        </w:rPr>
        <w:t>（一）法治工作队伍建设有待加强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方正仿宋简体" w:cs="Times New Roman"/>
          <w:sz w:val="32"/>
          <w:szCs w:val="32"/>
          <w:lang w:val="en-US" w:eastAsia="zh-CN"/>
        </w:rPr>
        <w:t>乡法治工作队伍存在人员数量不足、专业素质参差不齐的问题。部分工作人员缺乏系统的法律知识培训，在处理复杂法律事务时能力有限。</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法治宣传教育的深度和广度有待提高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虽然采取了多种形式开展法治宣传教育活动，但在宣传内容的深度和覆盖人群的广度上还存在不足。部分村民对一些法律法规的理解还停留在表面不够深入，运用法治思维和法治方式解决复杂问题的能力还有待提高。在实际生活中运用法律维护自身权益的意识和能力还不够强。特别是针对农牧区老年人、留守儿童等特殊群体的法治宣传教育还需要进一步加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（三）依法治理工作面临新挑战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随着本乡经济社会的快速发展，一些新的问题和矛盾不断涌现，对依法治理工作提出了新的更高的要求。在应对这些新挑战时，在法律法规的适用、执法能力建设等方面还存在一定的差距。</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方正黑体简体" w:cs="Times New Roman"/>
          <w:sz w:val="32"/>
          <w:szCs w:val="32"/>
          <w:lang w:val="en-US" w:eastAsia="zh-CN"/>
        </w:rPr>
        <w:t>四、下一步工作打算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方正楷体简体" w:cs="Times New Roman"/>
          <w:sz w:val="32"/>
          <w:szCs w:val="32"/>
          <w:lang w:val="en-US" w:eastAsia="zh-CN"/>
        </w:rPr>
        <w:t>（一）加强法治工作队伍建设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加大对法治工作队伍的培训力度，定期组织法律业务培训，邀请法律专家进行授课，提高工作人员的法律专业水平。积极引进法律专业人才，充实法治工作队伍。同时，建立健全法治工作人员考核激励机制，提高工作积极性和主动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方正楷体简体" w:cs="Times New Roman"/>
          <w:sz w:val="32"/>
          <w:szCs w:val="32"/>
          <w:lang w:val="en-US" w:eastAsia="zh-CN"/>
        </w:rPr>
        <w:t>（二）深化法治宣传教育</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创新法治宣传教育方式方法，针对不同群体的特点和需求，开展个性化、精准化的法治宣传教育。针对牧区老年人开展防范非法集资、电信诈骗等方面的法律宣传；针对留守儿童开展未成年人保护法等方面的法律宣传。进一步拓展法治宣传教育的深度和广度，提高群众的法治意识和法治素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（三）提升依法治理能力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加强对新法律法规的学习研究，提高</w:t>
      </w:r>
      <w:r>
        <w:rPr>
          <w:rFonts w:hint="eastAsia" w:ascii="Times New Roman" w:hAnsi="Times New Roman" w:eastAsia="方正仿宋简体" w:cs="Times New Roman"/>
          <w:sz w:val="32"/>
          <w:szCs w:val="32"/>
          <w:lang w:val="en-US" w:eastAsia="zh-CN"/>
        </w:rPr>
        <w:t>辖区内</w:t>
      </w:r>
      <w:r>
        <w:rPr>
          <w:rFonts w:hint="default" w:ascii="Times New Roman" w:hAnsi="Times New Roman" w:eastAsia="方正仿宋简体" w:cs="Times New Roman"/>
          <w:sz w:val="32"/>
          <w:szCs w:val="32"/>
          <w:lang w:val="en-US" w:eastAsia="zh-CN"/>
        </w:rPr>
        <w:t>在应对新问题、新矛盾时的依法治理能力。加强与上级部门的沟通协调，争取更多的指导和支持。同时，建立健全依法治理工作长效机制，不断提升乡镇依法治理水平。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lang w:bidi="bo-CN"/>
        </w:rPr>
      </w:pP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default" w:ascii="Times New Roman" w:hAnsi="Times New Roman" w:eastAsia="方正仿宋简体" w:cs="Times New Roman"/>
          <w:sz w:val="32"/>
          <w:szCs w:val="32"/>
          <w:lang w:val="en-US" w:eastAsia="zh-CN" w:bidi="bo-CN"/>
        </w:rPr>
      </w:pP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default" w:ascii="Times New Roman" w:hAnsi="Times New Roman" w:eastAsia="方正仿宋简体" w:cs="Times New Roman"/>
          <w:sz w:val="32"/>
          <w:szCs w:val="32"/>
          <w:lang w:val="en-US" w:eastAsia="zh-CN" w:bidi="bo-CN"/>
        </w:rPr>
      </w:pP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default" w:ascii="Times New Roman" w:hAnsi="Times New Roman" w:eastAsia="方正仿宋简体" w:cs="Times New Roman"/>
          <w:sz w:val="32"/>
          <w:szCs w:val="32"/>
          <w:lang w:val="en-US" w:eastAsia="zh-CN" w:bidi="bo-CN"/>
        </w:rPr>
      </w:pP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bidi="bo-CN"/>
        </w:rPr>
        <w:t xml:space="preserve">                                </w:t>
      </w:r>
      <w:r>
        <w:rPr>
          <w:rFonts w:hint="default" w:ascii="Times New Roman" w:hAnsi="Times New Roman" w:eastAsia="方正仿宋简体" w:cs="Times New Roman"/>
          <w:sz w:val="32"/>
          <w:szCs w:val="32"/>
          <w:lang w:val="en-US" w:eastAsia="zh-CN" w:bidi="bo-CN"/>
        </w:rPr>
        <w:t>塔尔玛乡</w:t>
      </w:r>
      <w:r>
        <w:rPr>
          <w:rFonts w:hint="eastAsia" w:ascii="Times New Roman" w:hAnsi="Times New Roman" w:eastAsia="方正仿宋简体" w:cs="Times New Roman"/>
          <w:sz w:val="32"/>
          <w:szCs w:val="32"/>
          <w:lang w:val="en-US" w:eastAsia="zh-CN" w:bidi="bo-CN"/>
        </w:rPr>
        <w:t>人民政府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default" w:ascii="Times New Roman" w:hAnsi="Times New Roman" w:eastAsia="方正仿宋简体" w:cs="Times New Roman"/>
          <w:sz w:val="32"/>
          <w:szCs w:val="32"/>
          <w:lang w:val="en-US" w:eastAsia="zh-CN" w:bidi="bo-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2025年</w:t>
      </w:r>
      <w:r>
        <w:rPr>
          <w:rFonts w:hint="eastAsia" w:ascii="Times New Roman" w:hAnsi="Times New Roman" w:eastAsia="方正仿宋简体" w:cs="Times New Roman"/>
          <w:sz w:val="32"/>
          <w:szCs w:val="32"/>
          <w:lang w:val="en-US" w:eastAsia="zh-CN"/>
        </w:rPr>
        <w:t>07</w:t>
      </w:r>
      <w:r>
        <w:rPr>
          <w:rFonts w:hint="default" w:ascii="Times New Roman" w:hAnsi="Times New Roman" w:eastAsia="方正仿宋简体" w:cs="Times New Roman"/>
          <w:sz w:val="32"/>
          <w:szCs w:val="32"/>
          <w:lang w:val="en-US" w:eastAsia="zh-CN"/>
        </w:rPr>
        <w:t>月1</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日</w:t>
      </w:r>
      <w:r>
        <w:rPr>
          <w:rFonts w:hint="eastAsia" w:ascii="Times New Roman" w:hAnsi="Times New Roman" w:eastAsia="方正仿宋简体"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76" w:lineRule="exact"/>
        <w:textAlignment w:val="auto"/>
      </w:pPr>
    </w:p>
    <w:sectPr>
      <w:footerReference r:id="rId3" w:type="default"/>
      <w:pgSz w:w="11906" w:h="16838"/>
      <w:pgMar w:top="2098" w:right="141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Theme="minorEastAsia" w:hAnsiTheme="minorEastAsia" w:eastAsiaTheme="minorEastAsia" w:cstheme="minorEastAsia"/>
                            </w:rPr>
                            <w:t xml:space="preserve"> </w:t>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  \* MERGEFORMAT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rFonts w:hint="eastAsia" w:asciiTheme="minorEastAsia" w:hAnsiTheme="minorEastAsia" w:eastAsiaTheme="minorEastAsia" w:cstheme="minorEastAsia"/>
                      </w:rPr>
                      <w:t xml:space="preserve"> </w:t>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  \* MERGEFORMAT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EB184"/>
    <w:multiLevelType w:val="singleLevel"/>
    <w:tmpl w:val="3E1EB18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41BB3"/>
    <w:rsid w:val="09742F12"/>
    <w:rsid w:val="15747082"/>
    <w:rsid w:val="291822EC"/>
    <w:rsid w:val="2E924D04"/>
    <w:rsid w:val="376B3646"/>
    <w:rsid w:val="39E11825"/>
    <w:rsid w:val="3CC41BB3"/>
    <w:rsid w:val="3CC4366A"/>
    <w:rsid w:val="43981875"/>
    <w:rsid w:val="467D0334"/>
    <w:rsid w:val="6112569F"/>
    <w:rsid w:val="745C3435"/>
    <w:rsid w:val="77A52B1E"/>
    <w:rsid w:val="7B570E40"/>
    <w:rsid w:val="7F4347A3"/>
    <w:rsid w:val="F3FA9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2025-06-16T17:39:00Z</dcterms:created>
  <dc:creator>靠自己才是硬道理</dc:creator>
  <cp:lastModifiedBy>Administrator</cp:lastModifiedBy>
  <dcterms:modified xsi:type="dcterms:W3CDTF">2025-07-14T08:30:07Z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EFF4DAFF8B0B491FA717F930CA89AE73_13</vt:lpwstr>
  </property>
</Properties>
</file>