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民政局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民政局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民政局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民政局201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民政局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负责救助、救济，困难群众（残疾、流浪乞讨人员、低保户、五保户、孤儿）以及退伍军人事项，及办理日常婚姻有关事项，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民政局、五保集中供养中心、残疾人综合服务中心、核对中心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本年收入为19960000元，上年为21680000元，增加-7.93%，增长原因为：资金细化。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本年支出为16759260.01元，上年为21680000元，增加-22.7%，增长原因为：资金细化。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本年度机关运行经费共计118819.2元，上年度226269.54元，增加-47.49%，主要原因是：细化决算，缩减公用经费支出。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截止2018年末，本单位有公务用车3辆，本年度无新增车辆。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公务车辆运行维护费27943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1FC237C9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