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44"/>
          <w:szCs w:val="44"/>
        </w:rPr>
      </w:pPr>
    </w:p>
    <w:p>
      <w:pPr>
        <w:jc w:val="center"/>
        <w:rPr>
          <w:sz w:val="44"/>
          <w:szCs w:val="44"/>
        </w:rPr>
      </w:pPr>
    </w:p>
    <w:p>
      <w:pPr>
        <w:jc w:val="center"/>
        <w:rPr>
          <w:sz w:val="44"/>
          <w:szCs w:val="44"/>
        </w:rPr>
      </w:pPr>
    </w:p>
    <w:p>
      <w:pPr>
        <w:spacing w:line="640" w:lineRule="exact"/>
        <w:jc w:val="center"/>
        <w:rPr>
          <w:rFonts w:ascii="黑体" w:eastAsia="黑体"/>
          <w:b/>
          <w:sz w:val="52"/>
          <w:szCs w:val="52"/>
        </w:rPr>
      </w:pPr>
    </w:p>
    <w:p>
      <w:pPr>
        <w:spacing w:line="640" w:lineRule="exact"/>
        <w:jc w:val="center"/>
        <w:rPr>
          <w:rFonts w:ascii="黑体" w:eastAsia="黑体"/>
          <w:b/>
          <w:sz w:val="52"/>
          <w:szCs w:val="52"/>
        </w:rPr>
      </w:pPr>
    </w:p>
    <w:p>
      <w:pPr>
        <w:spacing w:line="640" w:lineRule="exact"/>
        <w:jc w:val="center"/>
        <w:rPr>
          <w:rFonts w:ascii="黑体" w:eastAsia="黑体"/>
          <w:b/>
          <w:sz w:val="52"/>
          <w:szCs w:val="52"/>
        </w:rPr>
      </w:pPr>
      <w:r>
        <w:rPr>
          <w:rFonts w:hint="eastAsia" w:ascii="黑体" w:eastAsia="黑体"/>
          <w:b/>
          <w:sz w:val="52"/>
          <w:szCs w:val="52"/>
          <w:lang w:eastAsia="zh-CN"/>
        </w:rPr>
        <w:t>林业局</w:t>
      </w:r>
      <w:r>
        <w:rPr>
          <w:rFonts w:ascii="黑体" w:eastAsia="黑体"/>
          <w:b/>
          <w:sz w:val="52"/>
          <w:szCs w:val="52"/>
        </w:rPr>
        <w:t>201</w:t>
      </w:r>
      <w:r>
        <w:rPr>
          <w:rFonts w:hint="eastAsia" w:ascii="黑体" w:eastAsia="黑体"/>
          <w:b/>
          <w:sz w:val="52"/>
          <w:szCs w:val="52"/>
          <w:lang w:val="en-US" w:eastAsia="zh-CN"/>
        </w:rPr>
        <w:t>8</w:t>
      </w:r>
      <w:r>
        <w:rPr>
          <w:rFonts w:hint="eastAsia" w:ascii="黑体" w:eastAsia="黑体"/>
          <w:b/>
          <w:sz w:val="52"/>
          <w:szCs w:val="52"/>
        </w:rPr>
        <w:t>年度部门</w:t>
      </w:r>
      <w:r>
        <w:rPr>
          <w:rFonts w:hint="eastAsia" w:ascii="黑体" w:eastAsia="黑体"/>
          <w:b/>
          <w:sz w:val="52"/>
          <w:szCs w:val="52"/>
          <w:lang w:eastAsia="zh-CN"/>
        </w:rPr>
        <w:t>决</w:t>
      </w:r>
      <w:r>
        <w:rPr>
          <w:rFonts w:hint="eastAsia" w:ascii="黑体" w:eastAsia="黑体"/>
          <w:b/>
          <w:sz w:val="52"/>
          <w:szCs w:val="52"/>
        </w:rPr>
        <w:t>算</w:t>
      </w: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jc w:val="center"/>
        <w:rPr>
          <w:rFonts w:ascii="宋体" w:hAnsi="宋体"/>
          <w:sz w:val="32"/>
          <w:szCs w:val="32"/>
          <w:u w:val="single"/>
        </w:rPr>
      </w:pPr>
      <w:r>
        <w:rPr>
          <w:rFonts w:hint="eastAsia" w:ascii="宋体" w:hAnsi="宋体"/>
          <w:sz w:val="32"/>
          <w:szCs w:val="32"/>
          <w:u w:val="single"/>
        </w:rPr>
        <w:t>201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9</w:t>
      </w:r>
      <w:r>
        <w:rPr>
          <w:rFonts w:hint="eastAsia" w:ascii="宋体" w:hAnsi="宋体"/>
          <w:sz w:val="32"/>
          <w:szCs w:val="32"/>
        </w:rPr>
        <w:t>年</w:t>
      </w:r>
      <w:r>
        <w:rPr>
          <w:rFonts w:hint="eastAsia" w:ascii="宋体" w:hAnsi="宋体"/>
          <w:sz w:val="32"/>
          <w:szCs w:val="32"/>
          <w:u w:val="single"/>
        </w:rPr>
        <w:t>0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3</w:t>
      </w:r>
      <w:r>
        <w:rPr>
          <w:rFonts w:hint="eastAsia" w:ascii="宋体" w:hAnsi="宋体"/>
          <w:sz w:val="32"/>
          <w:szCs w:val="32"/>
        </w:rPr>
        <w:t>月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24</w:t>
      </w:r>
      <w:r>
        <w:rPr>
          <w:rFonts w:hint="eastAsia" w:ascii="宋体" w:hAnsi="宋体"/>
          <w:sz w:val="32"/>
          <w:szCs w:val="32"/>
        </w:rPr>
        <w:t>日</w:t>
      </w: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  <w:r>
        <w:rPr>
          <w:rFonts w:hint="eastAsia" w:ascii="宋体" w:hAnsi="宋体"/>
          <w:b/>
          <w:sz w:val="40"/>
          <w:szCs w:val="40"/>
        </w:rPr>
        <w:t>目  录</w:t>
      </w:r>
    </w:p>
    <w:p>
      <w:pPr>
        <w:spacing w:line="460" w:lineRule="exact"/>
        <w:rPr>
          <w:rFonts w:ascii="宋体" w:hAnsi="宋体"/>
          <w:b/>
          <w:sz w:val="40"/>
          <w:szCs w:val="40"/>
        </w:rPr>
      </w:pPr>
    </w:p>
    <w:p>
      <w:pPr>
        <w:spacing w:before="312" w:beforeLines="100" w:after="312" w:afterLines="100" w:line="460" w:lineRule="exact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 xml:space="preserve">第一部分  </w:t>
      </w:r>
      <w:r>
        <w:rPr>
          <w:rFonts w:hint="eastAsia" w:ascii="黑体" w:hAnsi="宋体" w:eastAsia="黑体"/>
          <w:sz w:val="32"/>
          <w:szCs w:val="32"/>
          <w:lang w:eastAsia="zh-CN"/>
        </w:rPr>
        <w:t>林业局</w:t>
      </w:r>
      <w:r>
        <w:rPr>
          <w:rFonts w:hint="eastAsia" w:ascii="黑体" w:hAnsi="宋体" w:eastAsia="黑体"/>
          <w:sz w:val="32"/>
          <w:szCs w:val="32"/>
        </w:rPr>
        <w:t>概况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一、部门预算单位构成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二、部门职责和机构设置</w:t>
      </w:r>
    </w:p>
    <w:p>
      <w:pPr>
        <w:spacing w:before="312" w:beforeLines="100" w:after="312" w:afterLines="100" w:line="460" w:lineRule="exact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 xml:space="preserve">第二部分  </w:t>
      </w:r>
      <w:r>
        <w:rPr>
          <w:rFonts w:hint="eastAsia" w:ascii="黑体" w:hAnsi="宋体" w:eastAsia="黑体"/>
          <w:sz w:val="32"/>
          <w:szCs w:val="32"/>
          <w:lang w:eastAsia="zh-CN"/>
        </w:rPr>
        <w:t>林业局</w:t>
      </w:r>
      <w:r>
        <w:rPr>
          <w:rFonts w:ascii="黑体" w:hAnsi="宋体" w:eastAsia="黑体"/>
          <w:sz w:val="32"/>
          <w:szCs w:val="32"/>
        </w:rPr>
        <w:t>201</w:t>
      </w:r>
      <w:r>
        <w:rPr>
          <w:rFonts w:hint="eastAsia" w:ascii="黑体" w:hAnsi="宋体" w:eastAsia="黑体"/>
          <w:sz w:val="32"/>
          <w:szCs w:val="32"/>
          <w:lang w:val="en-US" w:eastAsia="zh-CN"/>
        </w:rPr>
        <w:t>8</w:t>
      </w:r>
      <w:r>
        <w:rPr>
          <w:rFonts w:hint="eastAsia" w:ascii="黑体" w:hAnsi="宋体" w:eastAsia="黑体"/>
          <w:sz w:val="32"/>
          <w:szCs w:val="32"/>
        </w:rPr>
        <w:t>年度部门预算明细表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一、财政拨款收支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决算</w:t>
      </w:r>
      <w:r>
        <w:rPr>
          <w:rFonts w:hint="eastAsia" w:ascii="仿宋_GB2312" w:hAnsi="宋体" w:eastAsia="仿宋_GB2312"/>
          <w:sz w:val="32"/>
          <w:szCs w:val="32"/>
        </w:rPr>
        <w:t>总表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二、一般公共预算支出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决算</w:t>
      </w:r>
      <w:r>
        <w:rPr>
          <w:rFonts w:hint="eastAsia" w:ascii="仿宋_GB2312" w:hAnsi="宋体" w:eastAsia="仿宋_GB2312"/>
          <w:sz w:val="32"/>
          <w:szCs w:val="32"/>
        </w:rPr>
        <w:t>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三、一般公共预算基本支出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决算</w:t>
      </w:r>
      <w:r>
        <w:rPr>
          <w:rFonts w:hint="eastAsia" w:ascii="仿宋_GB2312" w:hAnsi="宋体" w:eastAsia="仿宋_GB2312"/>
          <w:sz w:val="32"/>
          <w:szCs w:val="32"/>
        </w:rPr>
        <w:t>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四、一般公共预算“三公”经费支出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决算</w:t>
      </w:r>
      <w:r>
        <w:rPr>
          <w:rFonts w:hint="eastAsia" w:ascii="仿宋_GB2312" w:hAnsi="宋体" w:eastAsia="仿宋_GB2312"/>
          <w:sz w:val="32"/>
          <w:szCs w:val="32"/>
        </w:rPr>
        <w:t>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五、政府性基金预算支出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决算</w:t>
      </w:r>
      <w:r>
        <w:rPr>
          <w:rFonts w:hint="eastAsia" w:ascii="仿宋_GB2312" w:hAnsi="宋体" w:eastAsia="仿宋_GB2312"/>
          <w:sz w:val="32"/>
          <w:szCs w:val="32"/>
        </w:rPr>
        <w:t>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六、部门收支总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决算</w:t>
      </w:r>
      <w:r>
        <w:rPr>
          <w:rFonts w:hint="eastAsia" w:ascii="仿宋_GB2312" w:hAnsi="宋体" w:eastAsia="仿宋_GB2312"/>
          <w:sz w:val="32"/>
          <w:szCs w:val="32"/>
        </w:rPr>
        <w:t>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七、部门收入总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决算</w:t>
      </w:r>
      <w:r>
        <w:rPr>
          <w:rFonts w:hint="eastAsia" w:ascii="仿宋_GB2312" w:hAnsi="宋体" w:eastAsia="仿宋_GB2312"/>
          <w:sz w:val="32"/>
          <w:szCs w:val="32"/>
        </w:rPr>
        <w:t>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八、部门支出总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决算</w:t>
      </w:r>
      <w:r>
        <w:rPr>
          <w:rFonts w:hint="eastAsia" w:ascii="仿宋_GB2312" w:hAnsi="宋体" w:eastAsia="仿宋_GB2312"/>
          <w:sz w:val="32"/>
          <w:szCs w:val="32"/>
        </w:rPr>
        <w:t>表</w:t>
      </w:r>
    </w:p>
    <w:p>
      <w:pPr>
        <w:spacing w:before="312" w:beforeLines="100" w:after="312" w:afterLines="100" w:line="460" w:lineRule="exact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 xml:space="preserve">第三部分  </w:t>
      </w:r>
      <w:r>
        <w:rPr>
          <w:rFonts w:hint="eastAsia" w:ascii="黑体" w:hAnsi="宋体" w:eastAsia="黑体"/>
          <w:sz w:val="32"/>
          <w:szCs w:val="32"/>
          <w:lang w:eastAsia="zh-CN"/>
        </w:rPr>
        <w:t>林业局2019</w:t>
      </w:r>
      <w:r>
        <w:rPr>
          <w:rFonts w:hint="eastAsia" w:ascii="黑体" w:hAnsi="宋体" w:eastAsia="黑体"/>
          <w:sz w:val="32"/>
          <w:szCs w:val="32"/>
        </w:rPr>
        <w:t>年度部门</w:t>
      </w:r>
      <w:r>
        <w:rPr>
          <w:rFonts w:hint="eastAsia" w:ascii="黑体" w:hAnsi="宋体" w:eastAsia="黑体"/>
          <w:sz w:val="32"/>
          <w:szCs w:val="32"/>
          <w:lang w:eastAsia="zh-CN"/>
        </w:rPr>
        <w:t>决算</w:t>
      </w:r>
      <w:r>
        <w:rPr>
          <w:rFonts w:hint="eastAsia" w:ascii="黑体" w:hAnsi="宋体" w:eastAsia="黑体"/>
          <w:sz w:val="32"/>
          <w:szCs w:val="32"/>
        </w:rPr>
        <w:t>数据分析</w:t>
      </w:r>
    </w:p>
    <w:p>
      <w:pPr>
        <w:spacing w:before="312" w:beforeLines="100" w:after="312" w:afterLines="100" w:line="460" w:lineRule="exact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第四部分  名词解释</w:t>
      </w:r>
    </w:p>
    <w:p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>
      <w:pPr>
        <w:spacing w:line="460" w:lineRule="exact"/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 xml:space="preserve">第一部分 </w:t>
      </w:r>
    </w:p>
    <w:p>
      <w:pPr>
        <w:spacing w:line="460" w:lineRule="exact"/>
        <w:jc w:val="center"/>
        <w:rPr>
          <w:rFonts w:ascii="黑体" w:hAnsi="宋体" w:eastAsia="黑体"/>
          <w:sz w:val="44"/>
          <w:szCs w:val="44"/>
        </w:rPr>
      </w:pPr>
    </w:p>
    <w:p>
      <w:pPr>
        <w:spacing w:line="460" w:lineRule="exact"/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  <w:lang w:eastAsia="zh-CN"/>
        </w:rPr>
        <w:t>林业局</w:t>
      </w:r>
      <w:r>
        <w:rPr>
          <w:rFonts w:hint="eastAsia" w:ascii="黑体" w:hAnsi="宋体" w:eastAsia="黑体"/>
          <w:sz w:val="44"/>
          <w:szCs w:val="44"/>
        </w:rPr>
        <w:t>概况</w:t>
      </w:r>
    </w:p>
    <w:p>
      <w:pPr>
        <w:spacing w:line="460" w:lineRule="exact"/>
        <w:jc w:val="center"/>
        <w:rPr>
          <w:rFonts w:ascii="黑体" w:hAnsi="宋体" w:eastAsia="黑体"/>
          <w:sz w:val="48"/>
          <w:szCs w:val="48"/>
        </w:rPr>
      </w:pPr>
    </w:p>
    <w:p>
      <w:pPr>
        <w:ind w:firstLine="630" w:firstLineChars="196"/>
        <w:rPr>
          <w:rFonts w:ascii="黑体" w:hAnsi="宋体" w:eastAsia="黑体"/>
          <w:b/>
          <w:sz w:val="32"/>
          <w:szCs w:val="32"/>
        </w:rPr>
      </w:pPr>
      <w:r>
        <w:rPr>
          <w:rFonts w:hint="eastAsia" w:ascii="黑体" w:hAnsi="宋体" w:eastAsia="黑体"/>
          <w:b/>
          <w:sz w:val="32"/>
          <w:szCs w:val="32"/>
        </w:rPr>
        <w:t>一、部门预算</w:t>
      </w:r>
      <w:r>
        <w:rPr>
          <w:rFonts w:ascii="黑体" w:hAnsi="宋体" w:eastAsia="黑体"/>
          <w:b/>
          <w:sz w:val="32"/>
          <w:szCs w:val="32"/>
        </w:rPr>
        <w:t>单位构成</w:t>
      </w:r>
    </w:p>
    <w:p>
      <w:pPr>
        <w:ind w:firstLine="627" w:firstLineChars="196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无</w:t>
      </w:r>
    </w:p>
    <w:p>
      <w:pPr>
        <w:ind w:firstLine="630" w:firstLineChars="196"/>
        <w:rPr>
          <w:rFonts w:ascii="黑体" w:hAnsi="宋体" w:eastAsia="黑体"/>
          <w:b/>
          <w:sz w:val="32"/>
          <w:szCs w:val="32"/>
        </w:rPr>
      </w:pPr>
      <w:r>
        <w:rPr>
          <w:rFonts w:hint="eastAsia" w:ascii="黑体" w:hAnsi="宋体" w:eastAsia="黑体"/>
          <w:b/>
          <w:sz w:val="32"/>
          <w:szCs w:val="32"/>
        </w:rPr>
        <w:t>二、部门</w:t>
      </w:r>
      <w:r>
        <w:rPr>
          <w:rFonts w:ascii="黑体" w:hAnsi="宋体" w:eastAsia="黑体"/>
          <w:b/>
          <w:sz w:val="32"/>
          <w:szCs w:val="32"/>
        </w:rPr>
        <w:t>职责和</w:t>
      </w:r>
      <w:r>
        <w:rPr>
          <w:rFonts w:hint="eastAsia" w:ascii="黑体" w:hAnsi="宋体" w:eastAsia="黑体"/>
          <w:b/>
          <w:sz w:val="32"/>
          <w:szCs w:val="32"/>
        </w:rPr>
        <w:t>机构设置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（一）部门职责。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1.贯彻执行国家和自治区、地区生态环境建设、野生动植物资源保护和国土绿化的方针、政策、法律、法规；研究拟定全县林业工作政策规定，并组织、监督实施。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2.拟定全县林业发展中长期规划并组织实施。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3.组织、指导陆生野生动植物资源的保护管理和合理开发利用。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组织、指导、监督林业行政执法，办理、查验木材运输证、森林植物检疫证、陆生野生动植物及其制品、衍生物的凭证运输；直到全县森林公安工作及队伍建设；组织、指导全县野生动物疫病防治、划定保护区。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5.负责全县林业基本建设和项目的审核、申报工作；筹集和管理各项林业基金，监督全县林业资金的管理和使用；监督国有林业资产。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6.负责草原防火的日常工作。组织、协调、指导、监督全县的草原防火工作，制定全县草原防火规划并组织实施；查处草原火灾案件，发布草原火灾信息。</w:t>
      </w:r>
      <w:r>
        <w:rPr>
          <w:rFonts w:hint="eastAsia" w:ascii="仿宋_GB2312" w:eastAsia="仿宋_GB2312"/>
          <w:sz w:val="32"/>
          <w:szCs w:val="32"/>
        </w:rPr>
        <w:t xml:space="preserve">                                    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（二）部门机构设置。</w:t>
      </w:r>
    </w:p>
    <w:p>
      <w:pPr>
        <w:spacing w:line="46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林业局、管理分局、森林公安局。</w:t>
      </w:r>
      <w:r>
        <w:rPr>
          <w:rFonts w:ascii="黑体" w:eastAsia="黑体"/>
          <w:sz w:val="32"/>
          <w:szCs w:val="32"/>
        </w:rPr>
        <w:br w:type="page"/>
      </w:r>
    </w:p>
    <w:p>
      <w:pPr>
        <w:spacing w:line="460" w:lineRule="exact"/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>第二部分</w:t>
      </w:r>
    </w:p>
    <w:p>
      <w:pPr>
        <w:spacing w:line="460" w:lineRule="exact"/>
        <w:jc w:val="center"/>
        <w:rPr>
          <w:rFonts w:ascii="黑体" w:hAnsi="宋体" w:eastAsia="黑体"/>
          <w:sz w:val="44"/>
          <w:szCs w:val="44"/>
        </w:rPr>
      </w:pPr>
    </w:p>
    <w:p>
      <w:pPr>
        <w:spacing w:line="460" w:lineRule="exact"/>
        <w:jc w:val="center"/>
        <w:rPr>
          <w:rFonts w:ascii="黑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  <w:lang w:eastAsia="zh-CN"/>
        </w:rPr>
        <w:t>林业局</w:t>
      </w:r>
      <w:r>
        <w:rPr>
          <w:rFonts w:ascii="黑体" w:hAnsi="宋体" w:eastAsia="黑体"/>
          <w:sz w:val="44"/>
          <w:szCs w:val="44"/>
        </w:rPr>
        <w:t>201</w:t>
      </w:r>
      <w:r>
        <w:rPr>
          <w:rFonts w:hint="eastAsia" w:ascii="黑体" w:hAnsi="宋体" w:eastAsia="黑体"/>
          <w:sz w:val="44"/>
          <w:szCs w:val="44"/>
          <w:lang w:val="en-US" w:eastAsia="zh-CN"/>
        </w:rPr>
        <w:t>8</w:t>
      </w:r>
      <w:r>
        <w:rPr>
          <w:rFonts w:hint="eastAsia" w:ascii="黑体" w:hAnsi="宋体" w:eastAsia="黑体"/>
          <w:sz w:val="44"/>
          <w:szCs w:val="44"/>
        </w:rPr>
        <w:t>年度</w:t>
      </w:r>
      <w:r>
        <w:rPr>
          <w:rFonts w:hint="eastAsia" w:ascii="黑体" w:hAnsi="宋体" w:eastAsia="黑体"/>
          <w:sz w:val="44"/>
          <w:szCs w:val="44"/>
          <w:lang w:eastAsia="zh-CN"/>
        </w:rPr>
        <w:t>决</w:t>
      </w:r>
      <w:r>
        <w:rPr>
          <w:rFonts w:hint="eastAsia" w:ascii="黑体" w:hAnsi="宋体" w:eastAsia="黑体"/>
          <w:sz w:val="44"/>
          <w:szCs w:val="44"/>
        </w:rPr>
        <w:t>算明细表</w:t>
      </w: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（表格详见附件）</w:t>
      </w: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rPr>
          <w:rFonts w:ascii="黑体" w:eastAsia="黑体"/>
          <w:sz w:val="32"/>
          <w:szCs w:val="32"/>
        </w:rPr>
      </w:pPr>
    </w:p>
    <w:p>
      <w:pPr>
        <w:jc w:val="center"/>
        <w:rPr>
          <w:rFonts w:ascii="黑体" w:eastAsia="黑体"/>
          <w:sz w:val="32"/>
          <w:szCs w:val="32"/>
        </w:rPr>
      </w:pPr>
    </w:p>
    <w:p>
      <w:pPr>
        <w:jc w:val="center"/>
        <w:rPr>
          <w:rFonts w:ascii="黑体" w:eastAsia="黑体"/>
          <w:sz w:val="32"/>
          <w:szCs w:val="32"/>
        </w:rPr>
      </w:pPr>
    </w:p>
    <w:p>
      <w:pPr>
        <w:jc w:val="center"/>
        <w:rPr>
          <w:rFonts w:ascii="黑体" w:eastAsia="黑体"/>
          <w:sz w:val="32"/>
          <w:szCs w:val="32"/>
        </w:rPr>
      </w:pPr>
    </w:p>
    <w:p>
      <w:pPr>
        <w:rPr>
          <w:rFonts w:ascii="黑体" w:hAnsi="宋体" w:eastAsia="黑体"/>
          <w:sz w:val="48"/>
          <w:szCs w:val="48"/>
        </w:rPr>
      </w:pPr>
    </w:p>
    <w:p>
      <w:pPr>
        <w:rPr>
          <w:rFonts w:ascii="黑体" w:hAnsi="宋体" w:eastAsia="黑体"/>
          <w:sz w:val="48"/>
          <w:szCs w:val="48"/>
        </w:rPr>
      </w:pPr>
    </w:p>
    <w:p>
      <w:pPr>
        <w:jc w:val="center"/>
        <w:rPr>
          <w:rFonts w:ascii="黑体" w:hAnsi="宋体" w:eastAsia="黑体"/>
          <w:sz w:val="48"/>
          <w:szCs w:val="48"/>
        </w:rPr>
      </w:pPr>
    </w:p>
    <w:p>
      <w:pPr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>第三部分</w:t>
      </w:r>
    </w:p>
    <w:p>
      <w:pPr>
        <w:spacing w:before="312" w:beforeLines="100" w:after="312" w:afterLines="100" w:line="460" w:lineRule="exact"/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  <w:lang w:eastAsia="zh-CN"/>
        </w:rPr>
        <w:t>林业局</w:t>
      </w:r>
      <w:r>
        <w:rPr>
          <w:rFonts w:ascii="黑体" w:hAnsi="宋体" w:eastAsia="黑体"/>
          <w:sz w:val="44"/>
          <w:szCs w:val="44"/>
        </w:rPr>
        <w:t>201</w:t>
      </w:r>
      <w:r>
        <w:rPr>
          <w:rFonts w:hint="eastAsia" w:ascii="黑体" w:hAnsi="宋体" w:eastAsia="黑体"/>
          <w:sz w:val="44"/>
          <w:szCs w:val="44"/>
          <w:lang w:val="en-US" w:eastAsia="zh-CN"/>
        </w:rPr>
        <w:t>8</w:t>
      </w:r>
      <w:r>
        <w:rPr>
          <w:rFonts w:hint="eastAsia" w:ascii="黑体" w:hAnsi="宋体" w:eastAsia="黑体"/>
          <w:sz w:val="44"/>
          <w:szCs w:val="44"/>
        </w:rPr>
        <w:t>年度部门</w:t>
      </w:r>
      <w:r>
        <w:rPr>
          <w:rFonts w:hint="eastAsia" w:ascii="黑体" w:hAnsi="宋体" w:eastAsia="黑体"/>
          <w:sz w:val="44"/>
          <w:szCs w:val="44"/>
          <w:lang w:eastAsia="zh-CN"/>
        </w:rPr>
        <w:t>决</w:t>
      </w:r>
      <w:r>
        <w:rPr>
          <w:rFonts w:hint="eastAsia" w:ascii="黑体" w:hAnsi="宋体" w:eastAsia="黑体"/>
          <w:sz w:val="44"/>
          <w:szCs w:val="44"/>
        </w:rPr>
        <w:t>算数据分析</w:t>
      </w:r>
    </w:p>
    <w:p>
      <w:pPr>
        <w:spacing w:line="560" w:lineRule="exact"/>
        <w:ind w:firstLine="627" w:firstLineChars="196"/>
        <w:rPr>
          <w:rFonts w:hint="eastAsia" w:ascii="黑体" w:hAnsi="宋体" w:eastAsia="黑体"/>
          <w:sz w:val="32"/>
          <w:szCs w:val="32"/>
          <w:lang w:val="en-US" w:eastAsia="zh-CN"/>
        </w:rPr>
      </w:pPr>
      <w:r>
        <w:rPr>
          <w:rFonts w:hint="eastAsia" w:ascii="黑体" w:hAnsi="宋体" w:eastAsia="黑体"/>
          <w:sz w:val="32"/>
          <w:szCs w:val="32"/>
          <w:lang w:eastAsia="zh-CN"/>
        </w:rPr>
        <w:t>一</w:t>
      </w:r>
      <w:r>
        <w:rPr>
          <w:rFonts w:hint="eastAsia" w:ascii="黑体" w:hAnsi="宋体" w:eastAsia="黑体"/>
          <w:sz w:val="32"/>
          <w:szCs w:val="32"/>
        </w:rPr>
        <w:t>、</w:t>
      </w:r>
      <w:r>
        <w:rPr>
          <w:rFonts w:hint="eastAsia" w:ascii="黑体" w:hAnsi="宋体" w:eastAsia="黑体"/>
          <w:sz w:val="32"/>
          <w:szCs w:val="32"/>
          <w:lang w:val="en-US" w:eastAsia="zh-CN"/>
        </w:rPr>
        <w:t>2018年度决算收支增减变化说明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宋体" w:eastAsia="仿宋_GB2312" w:cs="宋体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本年收入为4400000元，上年为2420000元，增加81.82%，增长原因为：人员新增、。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宋体" w:eastAsia="仿宋_GB2312" w:cs="宋体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本年支出为4400000元，上年为2420000元，增加81.82%，增长原因为：人员新增。</w:t>
      </w:r>
    </w:p>
    <w:p>
      <w:pPr>
        <w:numPr>
          <w:ilvl w:val="0"/>
          <w:numId w:val="1"/>
        </w:numPr>
        <w:spacing w:line="560" w:lineRule="exact"/>
        <w:ind w:firstLine="627" w:firstLineChars="196"/>
        <w:rPr>
          <w:rFonts w:hint="eastAsia" w:ascii="黑体" w:hAnsi="宋体" w:eastAsia="黑体"/>
          <w:sz w:val="32"/>
          <w:szCs w:val="32"/>
          <w:lang w:val="en-US" w:eastAsia="zh-CN"/>
        </w:rPr>
      </w:pPr>
      <w:r>
        <w:rPr>
          <w:rFonts w:hint="eastAsia" w:ascii="黑体" w:hAnsi="宋体" w:eastAsia="黑体"/>
          <w:sz w:val="32"/>
          <w:szCs w:val="32"/>
          <w:lang w:val="en-US" w:eastAsia="zh-CN"/>
        </w:rPr>
        <w:t>机关运行经费执行情况说明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宋体" w:eastAsia="仿宋_GB2312" w:cs="宋体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本年度机关运行经费共计183693.8元，上年度287099.2元，增加-36.02%，主要原因是：细化决算，缩减公用经费支出。</w:t>
      </w:r>
    </w:p>
    <w:p>
      <w:pPr>
        <w:numPr>
          <w:ilvl w:val="0"/>
          <w:numId w:val="1"/>
        </w:numPr>
        <w:spacing w:line="560" w:lineRule="exact"/>
        <w:ind w:firstLine="627" w:firstLineChars="196"/>
        <w:rPr>
          <w:rFonts w:hint="default" w:ascii="黑体" w:hAnsi="宋体" w:eastAsia="黑体"/>
          <w:sz w:val="32"/>
          <w:szCs w:val="32"/>
          <w:lang w:val="en-US" w:eastAsia="zh-CN"/>
        </w:rPr>
      </w:pPr>
      <w:r>
        <w:rPr>
          <w:rFonts w:hint="eastAsia" w:ascii="黑体" w:hAnsi="宋体" w:eastAsia="黑体"/>
          <w:sz w:val="32"/>
          <w:szCs w:val="32"/>
          <w:lang w:val="en-US" w:eastAsia="zh-CN"/>
        </w:rPr>
        <w:t>政府采购支出情况说明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宋体" w:eastAsia="仿宋_GB2312" w:cs="宋体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无政府采购，年初我县将政府采购统一核算至政府办</w:t>
      </w:r>
    </w:p>
    <w:p>
      <w:pPr>
        <w:numPr>
          <w:ilvl w:val="0"/>
          <w:numId w:val="1"/>
        </w:numPr>
        <w:spacing w:line="560" w:lineRule="exact"/>
        <w:ind w:firstLine="627" w:firstLineChars="196"/>
        <w:rPr>
          <w:rFonts w:hint="default" w:ascii="黑体" w:hAnsi="宋体" w:eastAsia="黑体"/>
          <w:sz w:val="32"/>
          <w:szCs w:val="32"/>
          <w:lang w:val="en-US" w:eastAsia="zh-CN"/>
        </w:rPr>
      </w:pPr>
      <w:r>
        <w:rPr>
          <w:rFonts w:hint="eastAsia" w:ascii="黑体" w:hAnsi="宋体" w:eastAsia="黑体"/>
          <w:sz w:val="32"/>
          <w:szCs w:val="32"/>
          <w:lang w:val="en-US" w:eastAsia="zh-CN"/>
        </w:rPr>
        <w:t>国有资产占有使用情况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宋体" w:eastAsia="仿宋_GB2312" w:cs="宋体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截止2018年末，本单位有公务用车6辆，执法执勤用车6辆，本年度无新增车辆。</w:t>
      </w:r>
    </w:p>
    <w:p>
      <w:pPr>
        <w:numPr>
          <w:ilvl w:val="0"/>
          <w:numId w:val="1"/>
        </w:numPr>
        <w:spacing w:line="560" w:lineRule="exact"/>
        <w:ind w:firstLine="627" w:firstLineChars="196"/>
        <w:rPr>
          <w:rFonts w:hint="default" w:ascii="黑体" w:hAnsi="宋体" w:eastAsia="黑体"/>
          <w:sz w:val="32"/>
          <w:szCs w:val="32"/>
          <w:lang w:val="en-US" w:eastAsia="zh-CN"/>
        </w:rPr>
      </w:pPr>
      <w:r>
        <w:rPr>
          <w:rFonts w:hint="eastAsia" w:ascii="黑体" w:hAnsi="宋体" w:eastAsia="黑体"/>
          <w:sz w:val="32"/>
          <w:szCs w:val="32"/>
          <w:lang w:val="en-US" w:eastAsia="zh-CN"/>
        </w:rPr>
        <w:t>预算绩效情况说明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黑体" w:hAnsi="宋体" w:eastAsia="黑体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2018</w:t>
      </w:r>
      <w:r>
        <w:rPr>
          <w:rFonts w:hint="eastAsia" w:ascii="仿宋_GB2312" w:hAnsi="宋体" w:eastAsia="仿宋_GB2312" w:cs="宋体"/>
          <w:sz w:val="32"/>
          <w:szCs w:val="32"/>
        </w:rPr>
        <w:t>年绩效目标实现全覆盖涉及一般公共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决算</w:t>
      </w:r>
      <w:r>
        <w:rPr>
          <w:rFonts w:hint="eastAsia" w:ascii="仿宋_GB2312" w:hAnsi="宋体" w:eastAsia="仿宋_GB2312" w:cs="宋体"/>
          <w:sz w:val="32"/>
          <w:szCs w:val="32"/>
        </w:rPr>
        <w:t>当年拨款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总额。</w:t>
      </w:r>
    </w:p>
    <w:p>
      <w:pPr>
        <w:spacing w:line="560" w:lineRule="exact"/>
        <w:ind w:firstLine="627" w:firstLineChars="196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  <w:lang w:eastAsia="zh-CN"/>
        </w:rPr>
        <w:t>六、2018</w:t>
      </w:r>
      <w:r>
        <w:rPr>
          <w:rFonts w:hint="eastAsia" w:ascii="黑体" w:hAnsi="宋体" w:eastAsia="黑体"/>
          <w:sz w:val="32"/>
          <w:szCs w:val="32"/>
        </w:rPr>
        <w:t>年度一</w:t>
      </w:r>
      <w:r>
        <w:rPr>
          <w:rFonts w:ascii="黑体" w:hAnsi="宋体" w:eastAsia="黑体"/>
          <w:sz w:val="32"/>
          <w:szCs w:val="32"/>
        </w:rPr>
        <w:t>般</w:t>
      </w:r>
      <w:r>
        <w:rPr>
          <w:rFonts w:hint="eastAsia" w:ascii="黑体" w:hAnsi="宋体" w:eastAsia="黑体"/>
          <w:sz w:val="32"/>
          <w:szCs w:val="32"/>
          <w:lang w:eastAsia="zh-CN"/>
        </w:rPr>
        <w:t>预算决算</w:t>
      </w:r>
      <w:r>
        <w:rPr>
          <w:rFonts w:hint="eastAsia" w:ascii="黑体" w:hAnsi="宋体" w:eastAsia="黑体"/>
          <w:sz w:val="32"/>
          <w:szCs w:val="32"/>
        </w:rPr>
        <w:t>“三公”经费</w:t>
      </w:r>
      <w:r>
        <w:rPr>
          <w:rFonts w:hint="eastAsia" w:ascii="黑体" w:hAnsi="宋体" w:eastAsia="黑体"/>
          <w:sz w:val="32"/>
          <w:szCs w:val="32"/>
          <w:lang w:eastAsia="zh-CN"/>
        </w:rPr>
        <w:t>决算</w:t>
      </w:r>
      <w:r>
        <w:rPr>
          <w:rFonts w:hint="eastAsia" w:ascii="黑体" w:hAnsi="宋体" w:eastAsia="黑体"/>
          <w:sz w:val="32"/>
          <w:szCs w:val="32"/>
        </w:rPr>
        <w:t>情况说明。</w:t>
      </w:r>
    </w:p>
    <w:p>
      <w:pPr>
        <w:spacing w:line="560" w:lineRule="exact"/>
        <w:ind w:firstLine="640" w:firstLineChars="200"/>
        <w:rPr>
          <w:rFonts w:hint="default" w:ascii="仿宋_GB2312" w:hAnsi="宋体" w:eastAsia="仿宋_GB2312" w:cs="宋体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因公出国两年来均无支出；公务接待无支出，我县公务接待统一核算至政府后勤服务中心；</w:t>
      </w:r>
      <w:r>
        <w:rPr>
          <w:rFonts w:hint="eastAsia" w:ascii="仿宋_GB2312" w:hAnsi="宋体" w:eastAsia="仿宋_GB2312" w:cs="宋体"/>
          <w:sz w:val="32"/>
          <w:szCs w:val="32"/>
        </w:rPr>
        <w:t>公务车辆运行维护费95070</w:t>
      </w:r>
      <w:bookmarkStart w:id="0" w:name="_GoBack"/>
      <w:bookmarkEnd w:id="0"/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元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。</w:t>
      </w:r>
    </w:p>
    <w:p>
      <w:pPr>
        <w:spacing w:line="560" w:lineRule="exact"/>
        <w:ind w:firstLine="640" w:firstLineChars="200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  <w:lang w:eastAsia="zh-CN"/>
        </w:rPr>
        <w:t>七</w:t>
      </w:r>
      <w:r>
        <w:rPr>
          <w:rFonts w:hint="eastAsia" w:ascii="黑体" w:hAnsi="宋体" w:eastAsia="黑体"/>
          <w:sz w:val="32"/>
          <w:szCs w:val="32"/>
        </w:rPr>
        <w:t>、</w:t>
      </w:r>
      <w:r>
        <w:rPr>
          <w:rFonts w:hint="eastAsia" w:ascii="黑体" w:hAnsi="宋体" w:eastAsia="黑体"/>
          <w:sz w:val="32"/>
          <w:szCs w:val="32"/>
          <w:lang w:eastAsia="zh-CN"/>
        </w:rPr>
        <w:t>2018</w:t>
      </w:r>
      <w:r>
        <w:rPr>
          <w:rFonts w:hint="eastAsia" w:ascii="黑体" w:hAnsi="宋体" w:eastAsia="黑体"/>
          <w:sz w:val="32"/>
          <w:szCs w:val="32"/>
        </w:rPr>
        <w:t>年度政府性基金</w:t>
      </w:r>
      <w:r>
        <w:rPr>
          <w:rFonts w:hint="eastAsia" w:ascii="黑体" w:hAnsi="宋体" w:eastAsia="黑体"/>
          <w:sz w:val="32"/>
          <w:szCs w:val="32"/>
          <w:lang w:eastAsia="zh-CN"/>
        </w:rPr>
        <w:t>决算</w:t>
      </w:r>
      <w:r>
        <w:rPr>
          <w:rFonts w:hint="eastAsia" w:ascii="黑体" w:hAnsi="宋体" w:eastAsia="黑体"/>
          <w:sz w:val="32"/>
          <w:szCs w:val="32"/>
        </w:rPr>
        <w:t>支出情况说明。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2018年度，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本单位无政府性基金支出</w:t>
      </w:r>
    </w:p>
    <w:p>
      <w:pPr>
        <w:spacing w:line="560" w:lineRule="exact"/>
        <w:ind w:firstLine="640" w:firstLineChars="200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  <w:lang w:eastAsia="zh-CN"/>
        </w:rPr>
        <w:t>八</w:t>
      </w:r>
      <w:r>
        <w:rPr>
          <w:rFonts w:hint="eastAsia" w:ascii="黑体" w:hAnsi="宋体" w:eastAsia="黑体"/>
          <w:sz w:val="32"/>
          <w:szCs w:val="32"/>
        </w:rPr>
        <w:t>、</w:t>
      </w:r>
      <w:r>
        <w:rPr>
          <w:rFonts w:hint="eastAsia" w:ascii="黑体" w:hAnsi="宋体" w:eastAsia="黑体"/>
          <w:sz w:val="32"/>
          <w:szCs w:val="32"/>
          <w:lang w:eastAsia="zh-CN"/>
        </w:rPr>
        <w:t>2018</w:t>
      </w:r>
      <w:r>
        <w:rPr>
          <w:rFonts w:hint="eastAsia" w:ascii="黑体" w:hAnsi="宋体" w:eastAsia="黑体"/>
          <w:sz w:val="32"/>
          <w:szCs w:val="32"/>
        </w:rPr>
        <w:t>年度</w:t>
      </w:r>
      <w:r>
        <w:rPr>
          <w:rFonts w:hint="eastAsia" w:ascii="黑体" w:hAnsi="宋体" w:eastAsia="黑体"/>
          <w:sz w:val="32"/>
          <w:szCs w:val="32"/>
          <w:lang w:eastAsia="zh-CN"/>
        </w:rPr>
        <w:t>举借债务</w:t>
      </w:r>
      <w:r>
        <w:rPr>
          <w:rFonts w:hint="eastAsia" w:ascii="黑体" w:hAnsi="宋体" w:eastAsia="黑体"/>
          <w:sz w:val="32"/>
          <w:szCs w:val="32"/>
        </w:rPr>
        <w:t>情况总体说明。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2018</w:t>
      </w:r>
      <w:r>
        <w:rPr>
          <w:rFonts w:hint="eastAsia" w:ascii="仿宋_GB2312" w:hAnsi="宋体" w:eastAsia="仿宋_GB2312" w:cs="宋体"/>
          <w:sz w:val="32"/>
          <w:szCs w:val="32"/>
        </w:rPr>
        <w:t>年度，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本单位无债务</w:t>
      </w:r>
      <w:r>
        <w:rPr>
          <w:rFonts w:hint="eastAsia" w:ascii="仿宋_GB2312" w:hAnsi="宋体" w:eastAsia="仿宋_GB2312" w:cs="宋体"/>
          <w:sz w:val="32"/>
          <w:szCs w:val="32"/>
        </w:rPr>
        <w:t>。</w:t>
      </w:r>
    </w:p>
    <w:p>
      <w:pPr>
        <w:numPr>
          <w:ilvl w:val="0"/>
          <w:numId w:val="0"/>
        </w:numPr>
        <w:spacing w:line="560" w:lineRule="exact"/>
        <w:rPr>
          <w:rFonts w:hint="eastAsia" w:ascii="仿宋_GB2312" w:hAnsi="宋体" w:eastAsia="仿宋_GB2312" w:cs="宋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200"/>
        <w:textAlignment w:val="auto"/>
        <w:rPr>
          <w:rFonts w:hint="eastAsia" w:ascii="黑体" w:hAnsi="宋体" w:eastAsia="仿宋"/>
          <w:sz w:val="44"/>
          <w:szCs w:val="44"/>
          <w:lang w:val="en-US" w:eastAsia="zh-CN"/>
        </w:rPr>
      </w:pPr>
    </w:p>
    <w:p>
      <w:pPr>
        <w:spacing w:line="560" w:lineRule="exact"/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>第四部分</w:t>
      </w:r>
    </w:p>
    <w:p>
      <w:pPr>
        <w:spacing w:line="560" w:lineRule="exact"/>
        <w:jc w:val="center"/>
        <w:rPr>
          <w:rFonts w:ascii="黑体" w:hAnsi="宋体" w:eastAsia="黑体"/>
          <w:sz w:val="44"/>
          <w:szCs w:val="44"/>
        </w:rPr>
      </w:pPr>
    </w:p>
    <w:p>
      <w:pPr>
        <w:spacing w:line="560" w:lineRule="exact"/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>名词解释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一</w:t>
      </w:r>
      <w:r>
        <w:rPr>
          <w:rFonts w:ascii="仿宋_GB2312" w:hAnsi="宋体" w:eastAsia="仿宋_GB2312" w:cs="宋体"/>
          <w:sz w:val="32"/>
          <w:szCs w:val="32"/>
        </w:rPr>
        <w:t>、一般公共预算拨款收入：指财政</w:t>
      </w:r>
      <w:r>
        <w:rPr>
          <w:rFonts w:hint="eastAsia" w:ascii="仿宋_GB2312" w:hAnsi="宋体" w:eastAsia="仿宋_GB2312" w:cs="宋体"/>
          <w:sz w:val="32"/>
          <w:szCs w:val="32"/>
        </w:rPr>
        <w:t>部门</w:t>
      </w:r>
      <w:r>
        <w:rPr>
          <w:rFonts w:ascii="仿宋_GB2312" w:hAnsi="宋体" w:eastAsia="仿宋_GB2312" w:cs="宋体"/>
          <w:sz w:val="32"/>
          <w:szCs w:val="32"/>
        </w:rPr>
        <w:t>当年拨付的资金。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二</w:t>
      </w:r>
      <w:r>
        <w:rPr>
          <w:rFonts w:ascii="仿宋_GB2312" w:hAnsi="宋体" w:eastAsia="仿宋_GB2312" w:cs="宋体"/>
          <w:sz w:val="32"/>
          <w:szCs w:val="32"/>
        </w:rPr>
        <w:t>、其他收入</w:t>
      </w:r>
      <w:r>
        <w:rPr>
          <w:rFonts w:hint="eastAsia" w:ascii="仿宋_GB2312" w:hAnsi="宋体" w:eastAsia="仿宋_GB2312" w:cs="宋体"/>
          <w:sz w:val="32"/>
          <w:szCs w:val="32"/>
        </w:rPr>
        <w:t>：指</w:t>
      </w:r>
      <w:r>
        <w:rPr>
          <w:rFonts w:ascii="仿宋_GB2312" w:hAnsi="宋体" w:eastAsia="仿宋_GB2312" w:cs="宋体"/>
          <w:sz w:val="32"/>
          <w:szCs w:val="32"/>
        </w:rPr>
        <w:t>上述“一般公共预算拨款收入”以外的收入。主</w:t>
      </w:r>
      <w:r>
        <w:rPr>
          <w:rFonts w:hint="eastAsia" w:ascii="仿宋_GB2312" w:hAnsi="宋体" w:eastAsia="仿宋_GB2312" w:cs="宋体"/>
          <w:sz w:val="32"/>
          <w:szCs w:val="32"/>
        </w:rPr>
        <w:t>要</w:t>
      </w:r>
      <w:r>
        <w:rPr>
          <w:rFonts w:ascii="仿宋_GB2312" w:hAnsi="宋体" w:eastAsia="仿宋_GB2312" w:cs="宋体"/>
          <w:sz w:val="32"/>
          <w:szCs w:val="32"/>
        </w:rPr>
        <w:t>是按规定</w:t>
      </w:r>
      <w:r>
        <w:rPr>
          <w:rFonts w:hint="eastAsia" w:ascii="仿宋_GB2312" w:hAnsi="宋体" w:eastAsia="仿宋_GB2312" w:cs="宋体"/>
          <w:sz w:val="32"/>
          <w:szCs w:val="32"/>
        </w:rPr>
        <w:t>动</w:t>
      </w:r>
      <w:r>
        <w:rPr>
          <w:rFonts w:ascii="仿宋_GB2312" w:hAnsi="宋体" w:eastAsia="仿宋_GB2312" w:cs="宋体"/>
          <w:sz w:val="32"/>
          <w:szCs w:val="32"/>
        </w:rPr>
        <w:t>用的</w:t>
      </w:r>
      <w:r>
        <w:rPr>
          <w:rFonts w:hint="eastAsia" w:ascii="仿宋_GB2312" w:hAnsi="宋体" w:eastAsia="仿宋_GB2312" w:cs="宋体"/>
          <w:sz w:val="32"/>
          <w:szCs w:val="32"/>
        </w:rPr>
        <w:t>售房</w:t>
      </w:r>
      <w:r>
        <w:rPr>
          <w:rFonts w:ascii="仿宋_GB2312" w:hAnsi="宋体" w:eastAsia="仿宋_GB2312" w:cs="宋体"/>
          <w:sz w:val="32"/>
          <w:szCs w:val="32"/>
        </w:rPr>
        <w:t>收入、存款利息收入等。</w:t>
      </w:r>
    </w:p>
    <w:p>
      <w:pPr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三、机关运行经费：是指各部门的公用经费，</w:t>
      </w:r>
    </w:p>
    <w:p/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  <w:sz w:val="24"/>
        <w:szCs w:val="24"/>
      </w:rPr>
    </w:pPr>
    <w:r>
      <w:rPr>
        <w:rStyle w:val="6"/>
        <w:sz w:val="24"/>
        <w:szCs w:val="24"/>
      </w:rPr>
      <w:fldChar w:fldCharType="begin"/>
    </w:r>
    <w:r>
      <w:rPr>
        <w:rStyle w:val="6"/>
        <w:sz w:val="24"/>
        <w:szCs w:val="24"/>
      </w:rPr>
      <w:instrText xml:space="preserve">PAGE  </w:instrText>
    </w:r>
    <w:r>
      <w:rPr>
        <w:rStyle w:val="6"/>
        <w:sz w:val="24"/>
        <w:szCs w:val="24"/>
      </w:rPr>
      <w:fldChar w:fldCharType="separate"/>
    </w:r>
    <w:r>
      <w:rPr>
        <w:rStyle w:val="6"/>
        <w:sz w:val="24"/>
        <w:szCs w:val="24"/>
      </w:rPr>
      <w:t>7</w:t>
    </w:r>
    <w:r>
      <w:rPr>
        <w:rStyle w:val="6"/>
        <w:sz w:val="24"/>
        <w:szCs w:val="24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9229AF"/>
    <w:multiLevelType w:val="singleLevel"/>
    <w:tmpl w:val="599229AF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F35"/>
    <w:rsid w:val="00090272"/>
    <w:rsid w:val="00157716"/>
    <w:rsid w:val="00182BE7"/>
    <w:rsid w:val="00283A9E"/>
    <w:rsid w:val="003750D2"/>
    <w:rsid w:val="004C6005"/>
    <w:rsid w:val="00525A5F"/>
    <w:rsid w:val="005978A7"/>
    <w:rsid w:val="00634EE7"/>
    <w:rsid w:val="007B07E3"/>
    <w:rsid w:val="0088618B"/>
    <w:rsid w:val="008C1747"/>
    <w:rsid w:val="0094056C"/>
    <w:rsid w:val="00A65C56"/>
    <w:rsid w:val="00AA1BA1"/>
    <w:rsid w:val="00AD34B6"/>
    <w:rsid w:val="00AD58CE"/>
    <w:rsid w:val="00BD3F16"/>
    <w:rsid w:val="00C97B95"/>
    <w:rsid w:val="00CC7794"/>
    <w:rsid w:val="00CF7F35"/>
    <w:rsid w:val="00D06FF1"/>
    <w:rsid w:val="00D26FA7"/>
    <w:rsid w:val="00DF6024"/>
    <w:rsid w:val="066326BC"/>
    <w:rsid w:val="0FA37407"/>
    <w:rsid w:val="15961F37"/>
    <w:rsid w:val="2F365886"/>
    <w:rsid w:val="5D0D3EAA"/>
    <w:rsid w:val="711C1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眉 Char"/>
    <w:basedOn w:val="5"/>
    <w:link w:val="3"/>
    <w:qFormat/>
    <w:uiPriority w:val="0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7</Pages>
  <Words>315</Words>
  <Characters>1798</Characters>
  <Lines>14</Lines>
  <Paragraphs>4</Paragraphs>
  <TotalTime>2</TotalTime>
  <ScaleCrop>false</ScaleCrop>
  <LinksUpToDate>false</LinksUpToDate>
  <CharactersWithSpaces>2109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2018-05-29T03:48:00Z</dcterms:created>
  <dc:creator>Administrator</dc:creator>
  <cp:lastModifiedBy>Administrator</cp:lastModifiedBy>
  <dcterms:modified xsi:type="dcterms:W3CDTF">2019-03-27T07:39:55Z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