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sz w:val="44"/>
          <w:szCs w:val="44"/>
        </w:rPr>
      </w:pPr>
    </w:p>
    <w:p>
      <w:pPr>
        <w:jc w:val="center"/>
        <w:rPr>
          <w:sz w:val="44"/>
          <w:szCs w:val="44"/>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r>
        <w:rPr>
          <w:rFonts w:hint="eastAsia" w:ascii="黑体" w:eastAsia="黑体"/>
          <w:b/>
          <w:sz w:val="52"/>
          <w:szCs w:val="52"/>
          <w:lang w:eastAsia="zh-CN"/>
        </w:rPr>
        <w:t>公安局</w:t>
      </w:r>
      <w:r>
        <w:rPr>
          <w:rFonts w:ascii="黑体" w:eastAsia="黑体"/>
          <w:b/>
          <w:sz w:val="52"/>
          <w:szCs w:val="52"/>
        </w:rPr>
        <w:t>201</w:t>
      </w:r>
      <w:r>
        <w:rPr>
          <w:rFonts w:hint="eastAsia" w:ascii="黑体" w:eastAsia="黑体"/>
          <w:b/>
          <w:sz w:val="52"/>
          <w:szCs w:val="52"/>
          <w:lang w:val="en-US" w:eastAsia="zh-CN"/>
        </w:rPr>
        <w:t>8</w:t>
      </w:r>
      <w:r>
        <w:rPr>
          <w:rFonts w:hint="eastAsia" w:ascii="黑体" w:eastAsia="黑体"/>
          <w:b/>
          <w:sz w:val="52"/>
          <w:szCs w:val="52"/>
        </w:rPr>
        <w:t>年度部门</w:t>
      </w:r>
      <w:r>
        <w:rPr>
          <w:rFonts w:hint="eastAsia" w:ascii="黑体" w:eastAsia="黑体"/>
          <w:b/>
          <w:sz w:val="52"/>
          <w:szCs w:val="52"/>
          <w:lang w:eastAsia="zh-CN"/>
        </w:rPr>
        <w:t>决</w:t>
      </w:r>
      <w:r>
        <w:rPr>
          <w:rFonts w:hint="eastAsia" w:ascii="黑体" w:eastAsia="黑体"/>
          <w:b/>
          <w:sz w:val="52"/>
          <w:szCs w:val="52"/>
        </w:rPr>
        <w:t>算</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jc w:val="center"/>
        <w:rPr>
          <w:rFonts w:ascii="宋体" w:hAnsi="宋体"/>
          <w:sz w:val="32"/>
          <w:szCs w:val="32"/>
          <w:u w:val="single"/>
        </w:rPr>
      </w:pPr>
      <w:r>
        <w:rPr>
          <w:rFonts w:hint="eastAsia" w:ascii="宋体" w:hAnsi="宋体"/>
          <w:sz w:val="32"/>
          <w:szCs w:val="32"/>
          <w:u w:val="single"/>
        </w:rPr>
        <w:t>201</w:t>
      </w:r>
      <w:r>
        <w:rPr>
          <w:rFonts w:hint="eastAsia" w:ascii="宋体" w:hAnsi="宋体"/>
          <w:sz w:val="32"/>
          <w:szCs w:val="32"/>
          <w:u w:val="single"/>
          <w:lang w:val="en-US" w:eastAsia="zh-CN"/>
        </w:rPr>
        <w:t>9</w:t>
      </w:r>
      <w:r>
        <w:rPr>
          <w:rFonts w:hint="eastAsia" w:ascii="宋体" w:hAnsi="宋体"/>
          <w:sz w:val="32"/>
          <w:szCs w:val="32"/>
        </w:rPr>
        <w:t>年</w:t>
      </w:r>
      <w:r>
        <w:rPr>
          <w:rFonts w:hint="eastAsia" w:ascii="宋体" w:hAnsi="宋体"/>
          <w:sz w:val="32"/>
          <w:szCs w:val="32"/>
          <w:u w:val="single"/>
        </w:rPr>
        <w:t>0</w:t>
      </w:r>
      <w:r>
        <w:rPr>
          <w:rFonts w:hint="eastAsia" w:ascii="宋体" w:hAnsi="宋体"/>
          <w:sz w:val="32"/>
          <w:szCs w:val="32"/>
          <w:u w:val="single"/>
          <w:lang w:val="en-US" w:eastAsia="zh-CN"/>
        </w:rPr>
        <w:t>3</w:t>
      </w:r>
      <w:r>
        <w:rPr>
          <w:rFonts w:hint="eastAsia" w:ascii="宋体" w:hAnsi="宋体"/>
          <w:sz w:val="32"/>
          <w:szCs w:val="32"/>
        </w:rPr>
        <w:t>月</w:t>
      </w:r>
      <w:r>
        <w:rPr>
          <w:rFonts w:hint="eastAsia" w:ascii="宋体" w:hAnsi="宋体"/>
          <w:sz w:val="32"/>
          <w:szCs w:val="32"/>
          <w:u w:val="single"/>
          <w:lang w:val="en-US" w:eastAsia="zh-CN"/>
        </w:rPr>
        <w:t>24</w:t>
      </w:r>
      <w:r>
        <w:rPr>
          <w:rFonts w:hint="eastAsia" w:ascii="宋体" w:hAnsi="宋体"/>
          <w:sz w:val="32"/>
          <w:szCs w:val="32"/>
        </w:rPr>
        <w:t>日</w:t>
      </w:r>
    </w:p>
    <w:p>
      <w:pPr>
        <w:rPr>
          <w:sz w:val="44"/>
          <w:szCs w:val="44"/>
        </w:rPr>
      </w:pPr>
    </w:p>
    <w:p>
      <w:pPr>
        <w:rPr>
          <w:sz w:val="44"/>
          <w:szCs w:val="44"/>
        </w:rPr>
      </w:pPr>
    </w:p>
    <w:p>
      <w:pPr>
        <w:spacing w:line="460" w:lineRule="exact"/>
        <w:jc w:val="center"/>
        <w:rPr>
          <w:rFonts w:ascii="宋体" w:hAnsi="宋体"/>
          <w:b/>
          <w:sz w:val="40"/>
          <w:szCs w:val="40"/>
        </w:rPr>
      </w:pPr>
    </w:p>
    <w:p>
      <w:pPr>
        <w:spacing w:line="460" w:lineRule="exact"/>
        <w:jc w:val="center"/>
        <w:rPr>
          <w:rFonts w:ascii="宋体" w:hAnsi="宋体"/>
          <w:b/>
          <w:sz w:val="40"/>
          <w:szCs w:val="40"/>
        </w:rPr>
      </w:pPr>
      <w:r>
        <w:rPr>
          <w:rFonts w:hint="eastAsia" w:ascii="宋体" w:hAnsi="宋体"/>
          <w:b/>
          <w:sz w:val="40"/>
          <w:szCs w:val="40"/>
        </w:rPr>
        <w:t>目  录</w:t>
      </w:r>
    </w:p>
    <w:p>
      <w:pPr>
        <w:spacing w:line="460" w:lineRule="exact"/>
        <w:rPr>
          <w:rFonts w:ascii="宋体" w:hAnsi="宋体"/>
          <w:b/>
          <w:sz w:val="40"/>
          <w:szCs w:val="40"/>
        </w:rPr>
      </w:pP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 xml:space="preserve">第一部分  </w:t>
      </w:r>
      <w:r>
        <w:rPr>
          <w:rFonts w:hint="eastAsia" w:ascii="黑体" w:hAnsi="宋体" w:eastAsia="黑体"/>
          <w:sz w:val="32"/>
          <w:szCs w:val="32"/>
          <w:lang w:eastAsia="zh-CN"/>
        </w:rPr>
        <w:t>公安局</w:t>
      </w:r>
      <w:r>
        <w:rPr>
          <w:rFonts w:hint="eastAsia" w:ascii="黑体" w:hAnsi="宋体" w:eastAsia="黑体"/>
          <w:sz w:val="32"/>
          <w:szCs w:val="32"/>
        </w:rPr>
        <w:t>概况</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一、部门预算单位构成</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二、部门职责和机构设置</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 xml:space="preserve">第二部分  </w:t>
      </w:r>
      <w:r>
        <w:rPr>
          <w:rFonts w:hint="eastAsia" w:ascii="黑体" w:hAnsi="宋体" w:eastAsia="黑体"/>
          <w:sz w:val="32"/>
          <w:szCs w:val="32"/>
          <w:lang w:eastAsia="zh-CN"/>
        </w:rPr>
        <w:t>公安局</w:t>
      </w:r>
      <w:r>
        <w:rPr>
          <w:rFonts w:ascii="黑体" w:hAnsi="宋体" w:eastAsia="黑体"/>
          <w:sz w:val="32"/>
          <w:szCs w:val="32"/>
        </w:rPr>
        <w:t>201</w:t>
      </w:r>
      <w:r>
        <w:rPr>
          <w:rFonts w:hint="eastAsia" w:ascii="黑体" w:hAnsi="宋体" w:eastAsia="黑体"/>
          <w:sz w:val="32"/>
          <w:szCs w:val="32"/>
          <w:lang w:val="en-US" w:eastAsia="zh-CN"/>
        </w:rPr>
        <w:t>8</w:t>
      </w:r>
      <w:r>
        <w:rPr>
          <w:rFonts w:hint="eastAsia" w:ascii="黑体" w:hAnsi="宋体" w:eastAsia="黑体"/>
          <w:sz w:val="32"/>
          <w:szCs w:val="32"/>
        </w:rPr>
        <w:t>年度部门预算明细表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一、财政拨款收支</w:t>
      </w:r>
      <w:r>
        <w:rPr>
          <w:rFonts w:hint="eastAsia" w:ascii="仿宋_GB2312" w:hAnsi="宋体" w:eastAsia="仿宋_GB2312"/>
          <w:sz w:val="32"/>
          <w:szCs w:val="32"/>
          <w:lang w:eastAsia="zh-CN"/>
        </w:rPr>
        <w:t>决算</w:t>
      </w:r>
      <w:r>
        <w:rPr>
          <w:rFonts w:hint="eastAsia" w:ascii="仿宋_GB2312" w:hAnsi="宋体" w:eastAsia="仿宋_GB2312"/>
          <w:sz w:val="32"/>
          <w:szCs w:val="32"/>
        </w:rPr>
        <w:t>总表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二、一般公共预算支出</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三、一般公共预算基本支出</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四、一般公共预算“三公”经费支出</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五、政府性基金预算支出</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六、部门收支总</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七、部门收入总</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八、部门支出总</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 xml:space="preserve">第三部分  </w:t>
      </w:r>
      <w:r>
        <w:rPr>
          <w:rFonts w:hint="eastAsia" w:ascii="黑体" w:hAnsi="宋体" w:eastAsia="黑体"/>
          <w:sz w:val="32"/>
          <w:szCs w:val="32"/>
          <w:lang w:eastAsia="zh-CN"/>
        </w:rPr>
        <w:t>公安局201</w:t>
      </w:r>
      <w:r>
        <w:rPr>
          <w:rFonts w:hint="eastAsia" w:ascii="黑体" w:hAnsi="宋体" w:eastAsia="黑体"/>
          <w:sz w:val="32"/>
          <w:szCs w:val="32"/>
          <w:lang w:val="en-US" w:eastAsia="zh-CN"/>
        </w:rPr>
        <w:t>8</w:t>
      </w:r>
      <w:r>
        <w:rPr>
          <w:rFonts w:hint="eastAsia" w:ascii="黑体" w:hAnsi="宋体" w:eastAsia="黑体"/>
          <w:sz w:val="32"/>
          <w:szCs w:val="32"/>
        </w:rPr>
        <w:t>年度部门</w:t>
      </w:r>
      <w:r>
        <w:rPr>
          <w:rFonts w:hint="eastAsia" w:ascii="黑体" w:hAnsi="宋体" w:eastAsia="黑体"/>
          <w:sz w:val="32"/>
          <w:szCs w:val="32"/>
          <w:lang w:eastAsia="zh-CN"/>
        </w:rPr>
        <w:t>决算</w:t>
      </w:r>
      <w:r>
        <w:rPr>
          <w:rFonts w:hint="eastAsia" w:ascii="黑体" w:hAnsi="宋体" w:eastAsia="黑体"/>
          <w:sz w:val="32"/>
          <w:szCs w:val="32"/>
        </w:rPr>
        <w:t>数据分析</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第四部分  名词解释</w:t>
      </w:r>
    </w:p>
    <w:p>
      <w:pPr>
        <w:spacing w:line="460" w:lineRule="exact"/>
        <w:jc w:val="center"/>
        <w:rPr>
          <w:rFonts w:ascii="宋体" w:hAnsi="宋体"/>
          <w:b/>
          <w:sz w:val="40"/>
          <w:szCs w:val="40"/>
        </w:rPr>
      </w:pPr>
    </w:p>
    <w:p>
      <w:pPr>
        <w:spacing w:line="460" w:lineRule="exact"/>
        <w:jc w:val="center"/>
        <w:rPr>
          <w:rFonts w:ascii="宋体" w:hAnsi="宋体"/>
          <w:b/>
          <w:sz w:val="40"/>
          <w:szCs w:val="40"/>
        </w:rPr>
      </w:pPr>
    </w:p>
    <w:p>
      <w:pPr>
        <w:spacing w:line="460" w:lineRule="exact"/>
        <w:jc w:val="center"/>
        <w:rPr>
          <w:rFonts w:ascii="宋体" w:hAnsi="宋体"/>
          <w:b/>
          <w:sz w:val="40"/>
          <w:szCs w:val="40"/>
        </w:rPr>
      </w:pPr>
    </w:p>
    <w:p>
      <w:pPr>
        <w:spacing w:line="460" w:lineRule="exact"/>
        <w:jc w:val="center"/>
        <w:rPr>
          <w:rFonts w:ascii="黑体" w:hAnsi="宋体" w:eastAsia="黑体"/>
          <w:sz w:val="44"/>
          <w:szCs w:val="44"/>
        </w:rPr>
      </w:pPr>
      <w:r>
        <w:rPr>
          <w:rFonts w:hint="eastAsia" w:ascii="黑体" w:hAnsi="宋体" w:eastAsia="黑体"/>
          <w:sz w:val="44"/>
          <w:szCs w:val="44"/>
        </w:rPr>
        <w:t xml:space="preserve">第一部分 </w:t>
      </w:r>
    </w:p>
    <w:p>
      <w:pPr>
        <w:spacing w:line="460" w:lineRule="exact"/>
        <w:jc w:val="center"/>
        <w:rPr>
          <w:rFonts w:ascii="黑体" w:hAnsi="宋体" w:eastAsia="黑体"/>
          <w:sz w:val="44"/>
          <w:szCs w:val="44"/>
        </w:rPr>
      </w:pPr>
    </w:p>
    <w:p>
      <w:pPr>
        <w:spacing w:line="460" w:lineRule="exact"/>
        <w:jc w:val="center"/>
        <w:rPr>
          <w:rFonts w:ascii="黑体" w:hAnsi="宋体" w:eastAsia="黑体"/>
          <w:sz w:val="44"/>
          <w:szCs w:val="44"/>
        </w:rPr>
      </w:pPr>
      <w:r>
        <w:rPr>
          <w:rFonts w:hint="eastAsia" w:ascii="黑体" w:hAnsi="宋体" w:eastAsia="黑体"/>
          <w:sz w:val="44"/>
          <w:szCs w:val="44"/>
          <w:lang w:eastAsia="zh-CN"/>
        </w:rPr>
        <w:t>公安局</w:t>
      </w:r>
      <w:r>
        <w:rPr>
          <w:rFonts w:hint="eastAsia" w:ascii="黑体" w:hAnsi="宋体" w:eastAsia="黑体"/>
          <w:sz w:val="44"/>
          <w:szCs w:val="44"/>
        </w:rPr>
        <w:t>概况</w:t>
      </w:r>
    </w:p>
    <w:p>
      <w:pPr>
        <w:spacing w:line="460" w:lineRule="exact"/>
        <w:jc w:val="center"/>
        <w:rPr>
          <w:rFonts w:ascii="黑体" w:hAnsi="宋体" w:eastAsia="黑体"/>
          <w:sz w:val="48"/>
          <w:szCs w:val="48"/>
        </w:rPr>
      </w:pPr>
    </w:p>
    <w:p>
      <w:pPr>
        <w:ind w:firstLine="630" w:firstLineChars="196"/>
        <w:rPr>
          <w:rFonts w:ascii="黑体" w:hAnsi="宋体" w:eastAsia="黑体"/>
          <w:b/>
          <w:sz w:val="32"/>
          <w:szCs w:val="32"/>
        </w:rPr>
      </w:pPr>
      <w:r>
        <w:rPr>
          <w:rFonts w:hint="eastAsia" w:ascii="黑体" w:hAnsi="宋体" w:eastAsia="黑体"/>
          <w:b/>
          <w:sz w:val="32"/>
          <w:szCs w:val="32"/>
        </w:rPr>
        <w:t>一、部门预算</w:t>
      </w:r>
      <w:r>
        <w:rPr>
          <w:rFonts w:ascii="黑体" w:hAnsi="宋体" w:eastAsia="黑体"/>
          <w:b/>
          <w:sz w:val="32"/>
          <w:szCs w:val="32"/>
        </w:rPr>
        <w:t>单位构成</w:t>
      </w:r>
    </w:p>
    <w:p>
      <w:pPr>
        <w:ind w:firstLine="627" w:firstLineChars="196"/>
        <w:rPr>
          <w:rFonts w:ascii="仿宋_GB2312" w:eastAsia="仿宋_GB2312"/>
          <w:sz w:val="32"/>
          <w:szCs w:val="32"/>
        </w:rPr>
      </w:pPr>
      <w:r>
        <w:rPr>
          <w:rFonts w:hint="eastAsia" w:ascii="仿宋_GB2312" w:eastAsia="仿宋_GB2312"/>
          <w:sz w:val="32"/>
          <w:szCs w:val="32"/>
        </w:rPr>
        <w:t>无</w:t>
      </w:r>
    </w:p>
    <w:p>
      <w:pPr>
        <w:ind w:firstLine="630" w:firstLineChars="196"/>
        <w:rPr>
          <w:rFonts w:ascii="黑体" w:hAnsi="宋体" w:eastAsia="黑体"/>
          <w:b/>
          <w:sz w:val="32"/>
          <w:szCs w:val="32"/>
        </w:rPr>
      </w:pPr>
      <w:r>
        <w:rPr>
          <w:rFonts w:hint="eastAsia" w:ascii="黑体" w:hAnsi="宋体" w:eastAsia="黑体"/>
          <w:b/>
          <w:sz w:val="32"/>
          <w:szCs w:val="32"/>
        </w:rPr>
        <w:t>二、部门</w:t>
      </w:r>
      <w:r>
        <w:rPr>
          <w:rFonts w:ascii="黑体" w:hAnsi="宋体" w:eastAsia="黑体"/>
          <w:b/>
          <w:sz w:val="32"/>
          <w:szCs w:val="32"/>
        </w:rPr>
        <w:t>职责和</w:t>
      </w:r>
      <w:r>
        <w:rPr>
          <w:rFonts w:hint="eastAsia" w:ascii="黑体" w:hAnsi="宋体" w:eastAsia="黑体"/>
          <w:b/>
          <w:sz w:val="32"/>
          <w:szCs w:val="32"/>
        </w:rPr>
        <w:t>机构设置</w:t>
      </w:r>
    </w:p>
    <w:p>
      <w:pPr>
        <w:ind w:firstLine="640" w:firstLineChars="200"/>
        <w:rPr>
          <w:rFonts w:ascii="仿宋_GB2312" w:eastAsia="仿宋_GB2312"/>
          <w:sz w:val="32"/>
          <w:szCs w:val="32"/>
        </w:rPr>
      </w:pPr>
      <w:r>
        <w:rPr>
          <w:rFonts w:hint="eastAsia" w:ascii="仿宋_GB2312" w:eastAsia="仿宋_GB2312"/>
          <w:sz w:val="32"/>
          <w:szCs w:val="32"/>
        </w:rPr>
        <w:t>（一）部门职责。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1、指挥中心（办公室、警务保障室）</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负责接报警和指挥处警工作；负责授权的警务指挥及协调工作；办公室：负责调查研究和起草重要文件工作；负责机要、通信等工作；负责上级交办的其它工作。警务保障室</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负责财务装备、警务保障、科技管理和后勤服务工作；负责上级交办的其他工作。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2、政工室负责公安政治工作；负责维护民警合法权益工作；负责上级交办的其他工作。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3、纪检监督室（督察大队）</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负责公安纪律检查、行政监察、警务督察、经济审计工作；负责上级交办的其他工作。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4、国内安全保卫大队</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负责国内安全保卫、反邪教等工作；负责对维权活动、非政府组织进行调查工作；负责民族、宗教、意识形态领域等方面维护国家安全工作。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5、刑事侦查大队</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负责刑事侦查、反恐怖工作；负责刑事科学技术工作；负责刑事案件预审工作；负责上级交办的其他工作。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6、交通管理大队</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负责交通管理工作；承担道路治安巡逻任务；负责上级交办的其他工作。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7、治安管理大队（爆炸危险物品监管大队）</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负责治安管理、户政管理、公共信息网络安全监察等工作；社会面的巡逻防控工作；负责对公共场所、特种行业的管理，负责内部单位保卫、警卫工作；负责突发事件处置等工作。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8、法制室（看守所）</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负责公安法制方面的工作；负责公安信访工作；负责上级交办的其他工作。看守所：依据国家法律对被羁押的在押人员实行武装警戒看守，保障安全；配合有关部门，开展深挖犯罪工作；对在押人员进行教育，管理在押人员的生活和卫生；保障侦查、起诉和审判工作的顺利进行。</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9、网安大队</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协调、监督、检查、指导对本地区党政机关和金融机构等重要部门公共信息网络和互联网的安全保护管理工作。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10、派出所</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派出所按照实行“一乡（镇）一所”。各乡（镇）设立的8个基层派出所其主要职责是依法查处危害社会治安秩序的行为；依法管理治安、户政、居民身份证的有关事务；依法管理集会、游行、示威活动等。</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（二）部门机构设置。</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宋体"/>
          <w:color w:val="666666"/>
          <w:kern w:val="0"/>
          <w:sz w:val="32"/>
          <w:szCs w:val="32"/>
        </w:rPr>
        <w:t>1、指挥中心（办公室、警务保障室）2、政工室3、纪检监察室4、国保大队5、刑警大队6、交警大队7、治安大队8、法制科9、网安大队10、乡镇派出所8个。</w:t>
      </w:r>
      <w:r>
        <w:rPr>
          <w:rFonts w:ascii="黑体" w:eastAsia="黑体"/>
          <w:sz w:val="32"/>
          <w:szCs w:val="32"/>
        </w:rPr>
        <w:br w:type="page"/>
      </w:r>
    </w:p>
    <w:p>
      <w:pPr>
        <w:spacing w:line="460" w:lineRule="exact"/>
        <w:jc w:val="center"/>
        <w:rPr>
          <w:rFonts w:ascii="黑体" w:hAnsi="宋体" w:eastAsia="黑体"/>
          <w:sz w:val="44"/>
          <w:szCs w:val="44"/>
        </w:rPr>
      </w:pPr>
      <w:r>
        <w:rPr>
          <w:rFonts w:hint="eastAsia" w:ascii="黑体" w:hAnsi="宋体" w:eastAsia="黑体"/>
          <w:sz w:val="44"/>
          <w:szCs w:val="44"/>
        </w:rPr>
        <w:t>第二部分</w:t>
      </w:r>
    </w:p>
    <w:p>
      <w:pPr>
        <w:spacing w:line="460" w:lineRule="exact"/>
        <w:jc w:val="center"/>
        <w:rPr>
          <w:rFonts w:ascii="黑体" w:hAnsi="宋体" w:eastAsia="黑体"/>
          <w:sz w:val="44"/>
          <w:szCs w:val="44"/>
        </w:rPr>
      </w:pPr>
    </w:p>
    <w:p>
      <w:pPr>
        <w:spacing w:line="460" w:lineRule="exact"/>
        <w:jc w:val="center"/>
        <w:rPr>
          <w:rFonts w:ascii="黑体" w:eastAsia="黑体"/>
          <w:sz w:val="44"/>
          <w:szCs w:val="44"/>
        </w:rPr>
      </w:pPr>
      <w:r>
        <w:rPr>
          <w:rFonts w:hint="eastAsia" w:ascii="黑体" w:hAnsi="宋体" w:eastAsia="黑体"/>
          <w:sz w:val="44"/>
          <w:szCs w:val="44"/>
          <w:lang w:eastAsia="zh-CN"/>
        </w:rPr>
        <w:t>公安局</w:t>
      </w:r>
      <w:r>
        <w:rPr>
          <w:rFonts w:ascii="黑体" w:hAnsi="宋体" w:eastAsia="黑体"/>
          <w:sz w:val="44"/>
          <w:szCs w:val="44"/>
        </w:rPr>
        <w:t>201</w:t>
      </w:r>
      <w:r>
        <w:rPr>
          <w:rFonts w:hint="eastAsia" w:ascii="黑体" w:hAnsi="宋体" w:eastAsia="黑体"/>
          <w:sz w:val="44"/>
          <w:szCs w:val="44"/>
          <w:lang w:val="en-US" w:eastAsia="zh-CN"/>
        </w:rPr>
        <w:t>8</w:t>
      </w:r>
      <w:r>
        <w:rPr>
          <w:rFonts w:hint="eastAsia" w:ascii="黑体" w:hAnsi="宋体" w:eastAsia="黑体"/>
          <w:sz w:val="44"/>
          <w:szCs w:val="44"/>
        </w:rPr>
        <w:t>年度</w:t>
      </w:r>
      <w:r>
        <w:rPr>
          <w:rFonts w:hint="eastAsia" w:ascii="黑体" w:hAnsi="宋体" w:eastAsia="黑体"/>
          <w:sz w:val="44"/>
          <w:szCs w:val="44"/>
          <w:lang w:eastAsia="zh-CN"/>
        </w:rPr>
        <w:t>决</w:t>
      </w:r>
      <w:r>
        <w:rPr>
          <w:rFonts w:hint="eastAsia" w:ascii="黑体" w:hAnsi="宋体" w:eastAsia="黑体"/>
          <w:sz w:val="44"/>
          <w:szCs w:val="44"/>
        </w:rPr>
        <w:t>算明细表</w:t>
      </w:r>
    </w:p>
    <w:p>
      <w:pPr>
        <w:spacing w:before="156" w:beforeLines="50" w:after="156" w:afterLines="50"/>
        <w:jc w:val="center"/>
        <w:rPr>
          <w:rFonts w:ascii="黑体" w:eastAsia="黑体"/>
          <w:sz w:val="32"/>
          <w:szCs w:val="32"/>
        </w:rPr>
      </w:pPr>
      <w:r>
        <w:rPr>
          <w:rFonts w:hint="eastAsia" w:ascii="黑体" w:eastAsia="黑体"/>
          <w:sz w:val="32"/>
          <w:szCs w:val="32"/>
        </w:rPr>
        <w:t>（表格详见附件）</w:t>
      </w: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hAnsi="宋体" w:eastAsia="黑体"/>
          <w:sz w:val="48"/>
          <w:szCs w:val="48"/>
        </w:rPr>
      </w:pPr>
    </w:p>
    <w:p>
      <w:pPr>
        <w:rPr>
          <w:rFonts w:ascii="黑体" w:hAnsi="宋体" w:eastAsia="黑体"/>
          <w:sz w:val="48"/>
          <w:szCs w:val="48"/>
        </w:rPr>
      </w:pPr>
    </w:p>
    <w:p>
      <w:pPr>
        <w:jc w:val="center"/>
        <w:rPr>
          <w:rFonts w:ascii="黑体" w:hAnsi="宋体" w:eastAsia="黑体"/>
          <w:sz w:val="48"/>
          <w:szCs w:val="48"/>
        </w:rPr>
      </w:pPr>
    </w:p>
    <w:p>
      <w:pPr>
        <w:jc w:val="center"/>
        <w:rPr>
          <w:rFonts w:ascii="黑体" w:hAnsi="宋体" w:eastAsia="黑体"/>
          <w:sz w:val="44"/>
          <w:szCs w:val="44"/>
        </w:rPr>
      </w:pPr>
      <w:r>
        <w:rPr>
          <w:rFonts w:hint="eastAsia" w:ascii="黑体" w:hAnsi="宋体" w:eastAsia="黑体"/>
          <w:sz w:val="44"/>
          <w:szCs w:val="44"/>
        </w:rPr>
        <w:t>第三部分</w:t>
      </w:r>
    </w:p>
    <w:p>
      <w:pPr>
        <w:spacing w:before="312" w:beforeLines="100" w:after="312" w:afterLines="100" w:line="460" w:lineRule="exact"/>
        <w:jc w:val="center"/>
        <w:rPr>
          <w:rFonts w:ascii="黑体" w:hAnsi="宋体" w:eastAsia="黑体"/>
          <w:sz w:val="44"/>
          <w:szCs w:val="44"/>
        </w:rPr>
      </w:pPr>
      <w:r>
        <w:rPr>
          <w:rFonts w:hint="eastAsia" w:ascii="黑体" w:hAnsi="宋体" w:eastAsia="黑体"/>
          <w:sz w:val="44"/>
          <w:szCs w:val="44"/>
          <w:lang w:eastAsia="zh-CN"/>
        </w:rPr>
        <w:t>公安局</w:t>
      </w:r>
      <w:r>
        <w:rPr>
          <w:rFonts w:ascii="黑体" w:hAnsi="宋体" w:eastAsia="黑体"/>
          <w:sz w:val="44"/>
          <w:szCs w:val="44"/>
        </w:rPr>
        <w:t>201</w:t>
      </w:r>
      <w:r>
        <w:rPr>
          <w:rFonts w:hint="eastAsia" w:ascii="黑体" w:hAnsi="宋体" w:eastAsia="黑体"/>
          <w:sz w:val="44"/>
          <w:szCs w:val="44"/>
          <w:lang w:val="en-US" w:eastAsia="zh-CN"/>
        </w:rPr>
        <w:t>8</w:t>
      </w:r>
      <w:r>
        <w:rPr>
          <w:rFonts w:hint="eastAsia" w:ascii="黑体" w:hAnsi="宋体" w:eastAsia="黑体"/>
          <w:sz w:val="44"/>
          <w:szCs w:val="44"/>
        </w:rPr>
        <w:t>年度部门</w:t>
      </w:r>
      <w:r>
        <w:rPr>
          <w:rFonts w:hint="eastAsia" w:ascii="黑体" w:hAnsi="宋体" w:eastAsia="黑体"/>
          <w:sz w:val="44"/>
          <w:szCs w:val="44"/>
          <w:lang w:eastAsia="zh-CN"/>
        </w:rPr>
        <w:t>决</w:t>
      </w:r>
      <w:r>
        <w:rPr>
          <w:rFonts w:hint="eastAsia" w:ascii="黑体" w:hAnsi="宋体" w:eastAsia="黑体"/>
          <w:sz w:val="44"/>
          <w:szCs w:val="44"/>
        </w:rPr>
        <w:t>算数据分析</w:t>
      </w:r>
    </w:p>
    <w:p>
      <w:pPr>
        <w:spacing w:line="560" w:lineRule="exact"/>
        <w:ind w:firstLine="627" w:firstLineChars="196"/>
        <w:rPr>
          <w:rFonts w:hint="eastAsia" w:ascii="黑体" w:hAnsi="宋体" w:eastAsia="黑体"/>
          <w:sz w:val="32"/>
          <w:szCs w:val="32"/>
          <w:lang w:val="en-US" w:eastAsia="zh-CN"/>
        </w:rPr>
      </w:pPr>
      <w:r>
        <w:rPr>
          <w:rFonts w:hint="eastAsia" w:ascii="黑体" w:hAnsi="宋体" w:eastAsia="黑体"/>
          <w:sz w:val="32"/>
          <w:szCs w:val="32"/>
          <w:lang w:eastAsia="zh-CN"/>
        </w:rPr>
        <w:t>一</w:t>
      </w:r>
      <w:r>
        <w:rPr>
          <w:rFonts w:hint="eastAsia" w:ascii="黑体" w:hAnsi="宋体" w:eastAsia="黑体"/>
          <w:sz w:val="32"/>
          <w:szCs w:val="32"/>
        </w:rPr>
        <w:t>、</w:t>
      </w:r>
      <w:r>
        <w:rPr>
          <w:rFonts w:hint="eastAsia" w:ascii="黑体" w:hAnsi="宋体" w:eastAsia="黑体"/>
          <w:sz w:val="32"/>
          <w:szCs w:val="32"/>
          <w:lang w:val="en-US" w:eastAsia="zh-CN"/>
        </w:rPr>
        <w:t>2018年度决算收支增减变化说明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本年收入为29450000元，上年为15720000元，增加87.34%，增长原因为：人员增加，工资增资。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本年支出为27727352.29元，上年为15720000元，增加76.38%，增长原因为：人员增加，工资增资。</w:t>
      </w:r>
    </w:p>
    <w:p>
      <w:pPr>
        <w:numPr>
          <w:ilvl w:val="0"/>
          <w:numId w:val="1"/>
        </w:numPr>
        <w:spacing w:line="560" w:lineRule="exact"/>
        <w:ind w:firstLine="627" w:firstLineChars="196"/>
        <w:rPr>
          <w:rFonts w:hint="eastAsia" w:ascii="黑体" w:hAnsi="宋体" w:eastAsia="黑体"/>
          <w:sz w:val="32"/>
          <w:szCs w:val="32"/>
          <w:lang w:val="en-US" w:eastAsia="zh-CN"/>
        </w:rPr>
      </w:pPr>
      <w:r>
        <w:rPr>
          <w:rFonts w:hint="eastAsia" w:ascii="黑体" w:hAnsi="宋体" w:eastAsia="黑体"/>
          <w:sz w:val="32"/>
          <w:szCs w:val="32"/>
          <w:lang w:val="en-US" w:eastAsia="zh-CN"/>
        </w:rPr>
        <w:t>机关运行经费执行情况说明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本年度机关运行经费共计4452487.03元，上年度4859408.37元，增加-8.37%，主要原因是：细化决算，缩减公用经费支出。</w:t>
      </w:r>
    </w:p>
    <w:p>
      <w:pPr>
        <w:numPr>
          <w:ilvl w:val="0"/>
          <w:numId w:val="1"/>
        </w:numPr>
        <w:spacing w:line="560" w:lineRule="exact"/>
        <w:ind w:firstLine="627" w:firstLineChars="196"/>
        <w:rPr>
          <w:rFonts w:hint="default" w:ascii="黑体" w:hAnsi="宋体" w:eastAsia="黑体"/>
          <w:sz w:val="32"/>
          <w:szCs w:val="32"/>
          <w:lang w:val="en-US" w:eastAsia="zh-CN"/>
        </w:rPr>
      </w:pPr>
      <w:r>
        <w:rPr>
          <w:rFonts w:hint="eastAsia" w:ascii="黑体" w:hAnsi="宋体" w:eastAsia="黑体"/>
          <w:sz w:val="32"/>
          <w:szCs w:val="32"/>
          <w:lang w:val="en-US" w:eastAsia="zh-CN"/>
        </w:rPr>
        <w:t>政府采购支出情况说明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无政府采购，年初我县将政府采购统一核算至政府办</w:t>
      </w:r>
    </w:p>
    <w:p>
      <w:pPr>
        <w:numPr>
          <w:ilvl w:val="0"/>
          <w:numId w:val="1"/>
        </w:numPr>
        <w:spacing w:line="560" w:lineRule="exact"/>
        <w:ind w:firstLine="627" w:firstLineChars="196"/>
        <w:rPr>
          <w:rFonts w:hint="default" w:ascii="黑体" w:hAnsi="宋体" w:eastAsia="黑体"/>
          <w:sz w:val="32"/>
          <w:szCs w:val="32"/>
          <w:lang w:val="en-US" w:eastAsia="zh-CN"/>
        </w:rPr>
      </w:pPr>
      <w:r>
        <w:rPr>
          <w:rFonts w:hint="eastAsia" w:ascii="黑体" w:hAnsi="宋体" w:eastAsia="黑体"/>
          <w:sz w:val="32"/>
          <w:szCs w:val="32"/>
          <w:lang w:val="en-US" w:eastAsia="zh-CN"/>
        </w:rPr>
        <w:t>国有资产占有使用情况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截止2018年末，本单位有公务用车19辆，其中执法执勤车辆19辆，本年度无新增车辆。</w:t>
      </w:r>
    </w:p>
    <w:p>
      <w:pPr>
        <w:numPr>
          <w:ilvl w:val="0"/>
          <w:numId w:val="1"/>
        </w:numPr>
        <w:spacing w:line="560" w:lineRule="exact"/>
        <w:ind w:firstLine="627" w:firstLineChars="196"/>
        <w:rPr>
          <w:rFonts w:hint="default" w:ascii="黑体" w:hAnsi="宋体" w:eastAsia="黑体"/>
          <w:sz w:val="32"/>
          <w:szCs w:val="32"/>
          <w:lang w:val="en-US" w:eastAsia="zh-CN"/>
        </w:rPr>
      </w:pPr>
      <w:r>
        <w:rPr>
          <w:rFonts w:hint="eastAsia" w:ascii="黑体" w:hAnsi="宋体" w:eastAsia="黑体"/>
          <w:sz w:val="32"/>
          <w:szCs w:val="32"/>
          <w:lang w:val="en-US" w:eastAsia="zh-CN"/>
        </w:rPr>
        <w:t>预算绩效情况说明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宋体" w:eastAsia="黑体"/>
          <w:sz w:val="32"/>
          <w:szCs w:val="32"/>
          <w:lang w:val="en-US" w:eastAsia="zh-CN"/>
        </w:rPr>
      </w:pPr>
      <w:r>
        <w:rPr>
          <w:rFonts w:hint="eastAsia" w:ascii="仿宋_GB2312" w:hAnsi="宋体" w:eastAsia="仿宋_GB2312" w:cs="宋体"/>
          <w:sz w:val="32"/>
          <w:szCs w:val="32"/>
          <w:lang w:eastAsia="zh-CN"/>
        </w:rPr>
        <w:t>2018</w:t>
      </w:r>
      <w:r>
        <w:rPr>
          <w:rFonts w:hint="eastAsia" w:ascii="仿宋_GB2312" w:hAnsi="宋体" w:eastAsia="仿宋_GB2312" w:cs="宋体"/>
          <w:sz w:val="32"/>
          <w:szCs w:val="32"/>
        </w:rPr>
        <w:t>年绩效目标实现全覆盖涉及一般公共</w:t>
      </w:r>
      <w:r>
        <w:rPr>
          <w:rFonts w:hint="eastAsia" w:ascii="仿宋_GB2312" w:hAnsi="宋体" w:eastAsia="仿宋_GB2312" w:cs="宋体"/>
          <w:sz w:val="32"/>
          <w:szCs w:val="32"/>
          <w:lang w:eastAsia="zh-CN"/>
        </w:rPr>
        <w:t>决算</w:t>
      </w:r>
      <w:r>
        <w:rPr>
          <w:rFonts w:hint="eastAsia" w:ascii="仿宋_GB2312" w:hAnsi="宋体" w:eastAsia="仿宋_GB2312" w:cs="宋体"/>
          <w:sz w:val="32"/>
          <w:szCs w:val="32"/>
        </w:rPr>
        <w:t>当年拨款</w:t>
      </w:r>
      <w:r>
        <w:rPr>
          <w:rFonts w:hint="eastAsia" w:ascii="仿宋_GB2312" w:hAnsi="宋体" w:eastAsia="仿宋_GB2312" w:cs="宋体"/>
          <w:sz w:val="32"/>
          <w:szCs w:val="32"/>
          <w:lang w:eastAsia="zh-CN"/>
        </w:rPr>
        <w:t>总额。</w:t>
      </w:r>
    </w:p>
    <w:p>
      <w:pPr>
        <w:spacing w:line="560" w:lineRule="exact"/>
        <w:ind w:firstLine="627" w:firstLineChars="196"/>
        <w:rPr>
          <w:rFonts w:ascii="黑体" w:hAnsi="宋体" w:eastAsia="黑体"/>
          <w:sz w:val="32"/>
          <w:szCs w:val="32"/>
        </w:rPr>
      </w:pPr>
      <w:r>
        <w:rPr>
          <w:rFonts w:hint="eastAsia" w:ascii="黑体" w:hAnsi="宋体" w:eastAsia="黑体"/>
          <w:sz w:val="32"/>
          <w:szCs w:val="32"/>
          <w:lang w:eastAsia="zh-CN"/>
        </w:rPr>
        <w:t>六、2018</w:t>
      </w:r>
      <w:r>
        <w:rPr>
          <w:rFonts w:hint="eastAsia" w:ascii="黑体" w:hAnsi="宋体" w:eastAsia="黑体"/>
          <w:sz w:val="32"/>
          <w:szCs w:val="32"/>
        </w:rPr>
        <w:t>年度一</w:t>
      </w:r>
      <w:r>
        <w:rPr>
          <w:rFonts w:ascii="黑体" w:hAnsi="宋体" w:eastAsia="黑体"/>
          <w:sz w:val="32"/>
          <w:szCs w:val="32"/>
        </w:rPr>
        <w:t>般</w:t>
      </w:r>
      <w:r>
        <w:rPr>
          <w:rFonts w:hint="eastAsia" w:ascii="黑体" w:hAnsi="宋体" w:eastAsia="黑体"/>
          <w:sz w:val="32"/>
          <w:szCs w:val="32"/>
          <w:lang w:eastAsia="zh-CN"/>
        </w:rPr>
        <w:t>预算决算</w:t>
      </w:r>
      <w:r>
        <w:rPr>
          <w:rFonts w:hint="eastAsia" w:ascii="黑体" w:hAnsi="宋体" w:eastAsia="黑体"/>
          <w:sz w:val="32"/>
          <w:szCs w:val="32"/>
        </w:rPr>
        <w:t>“三公”经费</w:t>
      </w:r>
      <w:r>
        <w:rPr>
          <w:rFonts w:hint="eastAsia" w:ascii="黑体" w:hAnsi="宋体" w:eastAsia="黑体"/>
          <w:sz w:val="32"/>
          <w:szCs w:val="32"/>
          <w:lang w:eastAsia="zh-CN"/>
        </w:rPr>
        <w:t>决算</w:t>
      </w:r>
      <w:r>
        <w:rPr>
          <w:rFonts w:hint="eastAsia" w:ascii="黑体" w:hAnsi="宋体" w:eastAsia="黑体"/>
          <w:sz w:val="32"/>
          <w:szCs w:val="32"/>
        </w:rPr>
        <w:t>情况说明。</w:t>
      </w:r>
    </w:p>
    <w:p>
      <w:pPr>
        <w:spacing w:line="560" w:lineRule="exact"/>
        <w:ind w:firstLine="640" w:firstLineChars="200"/>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eastAsia="zh-CN"/>
        </w:rPr>
        <w:t>因公出国两年来均无支出；公务接待无支出，我县公务接待统一核算至政府后勤服务中心；</w:t>
      </w:r>
      <w:r>
        <w:rPr>
          <w:rFonts w:hint="eastAsia" w:ascii="仿宋_GB2312" w:hAnsi="宋体" w:eastAsia="仿宋_GB2312" w:cs="宋体"/>
          <w:sz w:val="32"/>
          <w:szCs w:val="32"/>
        </w:rPr>
        <w:t>公务车辆运行维护费</w:t>
      </w:r>
      <w:r>
        <w:rPr>
          <w:rFonts w:hint="eastAsia" w:ascii="仿宋_GB2312" w:hAnsi="宋体" w:eastAsia="仿宋_GB2312" w:cs="宋体"/>
          <w:sz w:val="32"/>
          <w:szCs w:val="32"/>
          <w:lang w:eastAsia="zh-CN"/>
        </w:rPr>
        <w:t>本年度支出</w:t>
      </w:r>
      <w:r>
        <w:rPr>
          <w:rFonts w:hint="eastAsia" w:ascii="仿宋_GB2312" w:hAnsi="宋体" w:eastAsia="仿宋_GB2312" w:cs="宋体"/>
          <w:sz w:val="32"/>
          <w:szCs w:val="32"/>
        </w:rPr>
        <w:t>982435.79</w:t>
      </w:r>
      <w:r>
        <w:rPr>
          <w:rFonts w:hint="eastAsia" w:ascii="仿宋_GB2312" w:hAnsi="宋体" w:eastAsia="仿宋_GB2312" w:cs="宋体"/>
          <w:sz w:val="32"/>
          <w:szCs w:val="32"/>
          <w:lang w:eastAsia="zh-CN"/>
        </w:rPr>
        <w:t>元，上年度支出1674102.37万元</w:t>
      </w:r>
      <w:bookmarkStart w:id="0" w:name="_GoBack"/>
      <w:bookmarkEnd w:id="0"/>
      <w:r>
        <w:rPr>
          <w:rFonts w:hint="eastAsia" w:ascii="仿宋_GB2312" w:hAnsi="宋体" w:eastAsia="仿宋_GB2312" w:cs="宋体"/>
          <w:sz w:val="32"/>
          <w:szCs w:val="32"/>
          <w:lang w:val="en-US" w:eastAsia="zh-CN"/>
        </w:rPr>
        <w:t>。</w:t>
      </w:r>
    </w:p>
    <w:p>
      <w:pPr>
        <w:spacing w:line="560" w:lineRule="exact"/>
        <w:ind w:firstLine="640" w:firstLineChars="200"/>
        <w:rPr>
          <w:rFonts w:ascii="黑体" w:hAnsi="宋体" w:eastAsia="黑体"/>
          <w:sz w:val="32"/>
          <w:szCs w:val="32"/>
        </w:rPr>
      </w:pPr>
      <w:r>
        <w:rPr>
          <w:rFonts w:hint="eastAsia" w:ascii="黑体" w:hAnsi="宋体" w:eastAsia="黑体"/>
          <w:sz w:val="32"/>
          <w:szCs w:val="32"/>
          <w:lang w:eastAsia="zh-CN"/>
        </w:rPr>
        <w:t>七</w:t>
      </w:r>
      <w:r>
        <w:rPr>
          <w:rFonts w:hint="eastAsia" w:ascii="黑体" w:hAnsi="宋体" w:eastAsia="黑体"/>
          <w:sz w:val="32"/>
          <w:szCs w:val="32"/>
        </w:rPr>
        <w:t>、</w:t>
      </w:r>
      <w:r>
        <w:rPr>
          <w:rFonts w:hint="eastAsia" w:ascii="黑体" w:hAnsi="宋体" w:eastAsia="黑体"/>
          <w:sz w:val="32"/>
          <w:szCs w:val="32"/>
          <w:lang w:eastAsia="zh-CN"/>
        </w:rPr>
        <w:t>2018</w:t>
      </w:r>
      <w:r>
        <w:rPr>
          <w:rFonts w:hint="eastAsia" w:ascii="黑体" w:hAnsi="宋体" w:eastAsia="黑体"/>
          <w:sz w:val="32"/>
          <w:szCs w:val="32"/>
        </w:rPr>
        <w:t>年度政府性基金</w:t>
      </w:r>
      <w:r>
        <w:rPr>
          <w:rFonts w:hint="eastAsia" w:ascii="黑体" w:hAnsi="宋体" w:eastAsia="黑体"/>
          <w:sz w:val="32"/>
          <w:szCs w:val="32"/>
          <w:lang w:eastAsia="zh-CN"/>
        </w:rPr>
        <w:t>决算</w:t>
      </w:r>
      <w:r>
        <w:rPr>
          <w:rFonts w:hint="eastAsia" w:ascii="黑体" w:hAnsi="宋体" w:eastAsia="黑体"/>
          <w:sz w:val="32"/>
          <w:szCs w:val="32"/>
        </w:rPr>
        <w:t>支出情况说明。</w:t>
      </w:r>
    </w:p>
    <w:p>
      <w:pPr>
        <w:spacing w:line="560" w:lineRule="exact"/>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2018年度，</w:t>
      </w:r>
      <w:r>
        <w:rPr>
          <w:rFonts w:hint="eastAsia" w:ascii="仿宋_GB2312" w:hAnsi="宋体" w:eastAsia="仿宋_GB2312" w:cs="宋体"/>
          <w:sz w:val="32"/>
          <w:szCs w:val="32"/>
          <w:lang w:eastAsia="zh-CN"/>
        </w:rPr>
        <w:t>本单位无政府性基金支出</w:t>
      </w:r>
    </w:p>
    <w:p>
      <w:pPr>
        <w:spacing w:line="560" w:lineRule="exact"/>
        <w:ind w:firstLine="640" w:firstLineChars="200"/>
        <w:rPr>
          <w:rFonts w:ascii="黑体" w:hAnsi="宋体" w:eastAsia="黑体"/>
          <w:sz w:val="32"/>
          <w:szCs w:val="32"/>
        </w:rPr>
      </w:pPr>
      <w:r>
        <w:rPr>
          <w:rFonts w:hint="eastAsia" w:ascii="黑体" w:hAnsi="宋体" w:eastAsia="黑体"/>
          <w:sz w:val="32"/>
          <w:szCs w:val="32"/>
          <w:lang w:eastAsia="zh-CN"/>
        </w:rPr>
        <w:t>八</w:t>
      </w:r>
      <w:r>
        <w:rPr>
          <w:rFonts w:hint="eastAsia" w:ascii="黑体" w:hAnsi="宋体" w:eastAsia="黑体"/>
          <w:sz w:val="32"/>
          <w:szCs w:val="32"/>
        </w:rPr>
        <w:t>、</w:t>
      </w:r>
      <w:r>
        <w:rPr>
          <w:rFonts w:hint="eastAsia" w:ascii="黑体" w:hAnsi="宋体" w:eastAsia="黑体"/>
          <w:sz w:val="32"/>
          <w:szCs w:val="32"/>
          <w:lang w:eastAsia="zh-CN"/>
        </w:rPr>
        <w:t>2018</w:t>
      </w:r>
      <w:r>
        <w:rPr>
          <w:rFonts w:hint="eastAsia" w:ascii="黑体" w:hAnsi="宋体" w:eastAsia="黑体"/>
          <w:sz w:val="32"/>
          <w:szCs w:val="32"/>
        </w:rPr>
        <w:t>年度</w:t>
      </w:r>
      <w:r>
        <w:rPr>
          <w:rFonts w:hint="eastAsia" w:ascii="黑体" w:hAnsi="宋体" w:eastAsia="黑体"/>
          <w:sz w:val="32"/>
          <w:szCs w:val="32"/>
          <w:lang w:eastAsia="zh-CN"/>
        </w:rPr>
        <w:t>举借债务</w:t>
      </w:r>
      <w:r>
        <w:rPr>
          <w:rFonts w:hint="eastAsia" w:ascii="黑体" w:hAnsi="宋体" w:eastAsia="黑体"/>
          <w:sz w:val="32"/>
          <w:szCs w:val="32"/>
        </w:rPr>
        <w:t>情况总体说明。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2018</w:t>
      </w:r>
      <w:r>
        <w:rPr>
          <w:rFonts w:hint="eastAsia" w:ascii="仿宋_GB2312" w:hAnsi="宋体" w:eastAsia="仿宋_GB2312" w:cs="宋体"/>
          <w:sz w:val="32"/>
          <w:szCs w:val="32"/>
        </w:rPr>
        <w:t>年度，</w:t>
      </w:r>
      <w:r>
        <w:rPr>
          <w:rFonts w:hint="eastAsia" w:ascii="仿宋_GB2312" w:hAnsi="宋体" w:eastAsia="仿宋_GB2312" w:cs="宋体"/>
          <w:sz w:val="32"/>
          <w:szCs w:val="32"/>
          <w:lang w:eastAsia="zh-CN"/>
        </w:rPr>
        <w:t>本单位无债务</w:t>
      </w:r>
      <w:r>
        <w:rPr>
          <w:rFonts w:hint="eastAsia" w:ascii="仿宋_GB2312" w:hAnsi="宋体" w:eastAsia="仿宋_GB2312" w:cs="宋体"/>
          <w:sz w:val="32"/>
          <w:szCs w:val="32"/>
        </w:rPr>
        <w:t>。</w:t>
      </w:r>
    </w:p>
    <w:p>
      <w:pPr>
        <w:numPr>
          <w:ilvl w:val="0"/>
          <w:numId w:val="0"/>
        </w:numPr>
        <w:spacing w:line="560" w:lineRule="exact"/>
        <w:rPr>
          <w:rFonts w:hint="eastAsia" w:ascii="仿宋_GB2312" w:hAnsi="宋体" w:eastAsia="仿宋_GB2312" w:cs="宋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宋体" w:eastAsia="仿宋"/>
          <w:sz w:val="44"/>
          <w:szCs w:val="44"/>
          <w:lang w:val="en-US" w:eastAsia="zh-CN"/>
        </w:rPr>
      </w:pPr>
    </w:p>
    <w:p>
      <w:pPr>
        <w:spacing w:line="560" w:lineRule="exact"/>
        <w:jc w:val="center"/>
        <w:rPr>
          <w:rFonts w:ascii="黑体" w:hAnsi="宋体" w:eastAsia="黑体"/>
          <w:sz w:val="44"/>
          <w:szCs w:val="44"/>
        </w:rPr>
      </w:pPr>
      <w:r>
        <w:rPr>
          <w:rFonts w:hint="eastAsia" w:ascii="黑体" w:hAnsi="宋体" w:eastAsia="黑体"/>
          <w:sz w:val="44"/>
          <w:szCs w:val="44"/>
        </w:rPr>
        <w:t>第四部分</w:t>
      </w:r>
    </w:p>
    <w:p>
      <w:pPr>
        <w:spacing w:line="560" w:lineRule="exact"/>
        <w:jc w:val="center"/>
        <w:rPr>
          <w:rFonts w:ascii="黑体" w:hAnsi="宋体" w:eastAsia="黑体"/>
          <w:sz w:val="44"/>
          <w:szCs w:val="44"/>
        </w:rPr>
      </w:pPr>
    </w:p>
    <w:p>
      <w:pPr>
        <w:spacing w:line="560" w:lineRule="exact"/>
        <w:jc w:val="center"/>
        <w:rPr>
          <w:rFonts w:ascii="黑体" w:hAnsi="宋体" w:eastAsia="黑体"/>
          <w:sz w:val="44"/>
          <w:szCs w:val="44"/>
        </w:rPr>
      </w:pPr>
      <w:r>
        <w:rPr>
          <w:rFonts w:hint="eastAsia" w:ascii="黑体" w:hAnsi="宋体" w:eastAsia="黑体"/>
          <w:sz w:val="44"/>
          <w:szCs w:val="44"/>
        </w:rPr>
        <w:t>名词解释</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w:t>
      </w:r>
      <w:r>
        <w:rPr>
          <w:rFonts w:ascii="仿宋_GB2312" w:hAnsi="宋体" w:eastAsia="仿宋_GB2312" w:cs="宋体"/>
          <w:sz w:val="32"/>
          <w:szCs w:val="32"/>
        </w:rPr>
        <w:t>、一般公共预算拨款收入：指财政</w:t>
      </w:r>
      <w:r>
        <w:rPr>
          <w:rFonts w:hint="eastAsia" w:ascii="仿宋_GB2312" w:hAnsi="宋体" w:eastAsia="仿宋_GB2312" w:cs="宋体"/>
          <w:sz w:val="32"/>
          <w:szCs w:val="32"/>
        </w:rPr>
        <w:t>部门</w:t>
      </w:r>
      <w:r>
        <w:rPr>
          <w:rFonts w:ascii="仿宋_GB2312" w:hAnsi="宋体" w:eastAsia="仿宋_GB2312" w:cs="宋体"/>
          <w:sz w:val="32"/>
          <w:szCs w:val="32"/>
        </w:rPr>
        <w:t>当年拨付的资金。</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w:t>
      </w:r>
      <w:r>
        <w:rPr>
          <w:rFonts w:ascii="仿宋_GB2312" w:hAnsi="宋体" w:eastAsia="仿宋_GB2312" w:cs="宋体"/>
          <w:sz w:val="32"/>
          <w:szCs w:val="32"/>
        </w:rPr>
        <w:t>、其他收入</w:t>
      </w:r>
      <w:r>
        <w:rPr>
          <w:rFonts w:hint="eastAsia" w:ascii="仿宋_GB2312" w:hAnsi="宋体" w:eastAsia="仿宋_GB2312" w:cs="宋体"/>
          <w:sz w:val="32"/>
          <w:szCs w:val="32"/>
        </w:rPr>
        <w:t>：指</w:t>
      </w:r>
      <w:r>
        <w:rPr>
          <w:rFonts w:ascii="仿宋_GB2312" w:hAnsi="宋体" w:eastAsia="仿宋_GB2312" w:cs="宋体"/>
          <w:sz w:val="32"/>
          <w:szCs w:val="32"/>
        </w:rPr>
        <w:t>上述“一般公共预算拨款收入”以外的收入。主</w:t>
      </w:r>
      <w:r>
        <w:rPr>
          <w:rFonts w:hint="eastAsia" w:ascii="仿宋_GB2312" w:hAnsi="宋体" w:eastAsia="仿宋_GB2312" w:cs="宋体"/>
          <w:sz w:val="32"/>
          <w:szCs w:val="32"/>
        </w:rPr>
        <w:t>要</w:t>
      </w:r>
      <w:r>
        <w:rPr>
          <w:rFonts w:ascii="仿宋_GB2312" w:hAnsi="宋体" w:eastAsia="仿宋_GB2312" w:cs="宋体"/>
          <w:sz w:val="32"/>
          <w:szCs w:val="32"/>
        </w:rPr>
        <w:t>是按规定</w:t>
      </w:r>
      <w:r>
        <w:rPr>
          <w:rFonts w:hint="eastAsia" w:ascii="仿宋_GB2312" w:hAnsi="宋体" w:eastAsia="仿宋_GB2312" w:cs="宋体"/>
          <w:sz w:val="32"/>
          <w:szCs w:val="32"/>
        </w:rPr>
        <w:t>动</w:t>
      </w:r>
      <w:r>
        <w:rPr>
          <w:rFonts w:ascii="仿宋_GB2312" w:hAnsi="宋体" w:eastAsia="仿宋_GB2312" w:cs="宋体"/>
          <w:sz w:val="32"/>
          <w:szCs w:val="32"/>
        </w:rPr>
        <w:t>用的</w:t>
      </w:r>
      <w:r>
        <w:rPr>
          <w:rFonts w:hint="eastAsia" w:ascii="仿宋_GB2312" w:hAnsi="宋体" w:eastAsia="仿宋_GB2312" w:cs="宋体"/>
          <w:sz w:val="32"/>
          <w:szCs w:val="32"/>
        </w:rPr>
        <w:t>售房</w:t>
      </w:r>
      <w:r>
        <w:rPr>
          <w:rFonts w:ascii="仿宋_GB2312" w:hAnsi="宋体" w:eastAsia="仿宋_GB2312" w:cs="宋体"/>
          <w:sz w:val="32"/>
          <w:szCs w:val="32"/>
        </w:rPr>
        <w:t>收入、存款利息收入等。</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三、机关运行经费：是指各部门的公用经费，</w:t>
      </w:r>
    </w:p>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7</w:t>
    </w:r>
    <w:r>
      <w:rPr>
        <w:rStyle w:val="6"/>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229AF"/>
    <w:multiLevelType w:val="singleLevel"/>
    <w:tmpl w:val="599229A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5"/>
    <w:rsid w:val="00090272"/>
    <w:rsid w:val="00157716"/>
    <w:rsid w:val="00182BE7"/>
    <w:rsid w:val="00283A9E"/>
    <w:rsid w:val="003750D2"/>
    <w:rsid w:val="004C6005"/>
    <w:rsid w:val="00525A5F"/>
    <w:rsid w:val="005978A7"/>
    <w:rsid w:val="00634EE7"/>
    <w:rsid w:val="007B07E3"/>
    <w:rsid w:val="0088618B"/>
    <w:rsid w:val="008C1747"/>
    <w:rsid w:val="0094056C"/>
    <w:rsid w:val="00A65C56"/>
    <w:rsid w:val="00AA1BA1"/>
    <w:rsid w:val="00AD34B6"/>
    <w:rsid w:val="00AD58CE"/>
    <w:rsid w:val="00BD3F16"/>
    <w:rsid w:val="00C97B95"/>
    <w:rsid w:val="00CC7794"/>
    <w:rsid w:val="00CF7F35"/>
    <w:rsid w:val="00D06FF1"/>
    <w:rsid w:val="00D26FA7"/>
    <w:rsid w:val="00DF6024"/>
    <w:rsid w:val="066326BC"/>
    <w:rsid w:val="0FA37407"/>
    <w:rsid w:val="15961F37"/>
    <w:rsid w:val="5D0D3EAA"/>
    <w:rsid w:val="711C1261"/>
    <w:rsid w:val="77B90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sz w:val="18"/>
      <w:szCs w:val="18"/>
    </w:rPr>
  </w:style>
  <w:style w:type="character" w:customStyle="1" w:styleId="8">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315</Words>
  <Characters>1798</Characters>
  <Lines>14</Lines>
  <Paragraphs>4</Paragraphs>
  <TotalTime>17</TotalTime>
  <ScaleCrop>false</ScaleCrop>
  <LinksUpToDate>false</LinksUpToDate>
  <CharactersWithSpaces>2109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2018-05-29T03:48:00Z</dcterms:created>
  <dc:creator>Administrator</dc:creator>
  <cp:lastModifiedBy>Administrator</cp:lastModifiedBy>
  <dcterms:modified xsi:type="dcterms:W3CDTF">2019-03-26T08:45:38Z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