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组织部</w:t>
      </w:r>
      <w:r>
        <w:rPr>
          <w:rFonts w:hint="eastAsia" w:ascii="黑体" w:eastAsia="黑体"/>
          <w:b/>
          <w:sz w:val="52"/>
          <w:szCs w:val="52"/>
          <w:lang w:eastAsia="zh-CN"/>
        </w:rPr>
        <w:t>2019</w:t>
      </w:r>
      <w:r>
        <w:rPr>
          <w:rFonts w:hint="eastAsia" w:ascii="黑体" w:eastAsia="黑体"/>
          <w:b/>
          <w:sz w:val="52"/>
          <w:szCs w:val="52"/>
        </w:rPr>
        <w:t>年度部门预算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  <w:lang w:eastAsia="zh-CN"/>
        </w:rPr>
        <w:t>2019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>2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第一部分  组织部概况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第二部分  组织部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第三部分  组织部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组织部概况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1、贯彻落实党的干部路线、方针、政策，制定或参与干部人事工作的有关规定和干部人事制度改革建议方案;研究制定选拔、考核干部的规定和程序;负责全县干部工作的宏观管理。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对县委管理和县委委托管理的领导班子和领导干部进行考察了解，提出调整配备的意见和建议;抓好领导班子的思想作风建设;负责办理县委向县人大推荐干部的工作;办理县委管理和县委委托管理干部的任免、审批手续;承办干部调动事宜;组织实施公开选拔领导干部工作和科级干部年度考核工作;负责部分干部的交流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3、制定全县干部队伍发展规划，负责后备干部队伍建设和培养选拔年轻干部的指导、管理工作。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贯彻落实党的组织工作的路线、方针和政策;对全县各级党的组织建设进行调查研究，提出意见、建议;研究制定加强党的组织建设的措施，并进行宏观指导、督促检查;负责全县党员的管理、教育和发展工作;负责组织员队伍建设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5、承办县党代会、人代会、政协会的有关工作及各级代表(委员)的推选考察工作。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6、对全县干部教育培训工作进行规划指导，对党政干部、科技人员教育培训工作进行协调、督促和检查，并具体组织领导干部和组织、人事干部的培训。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7、指导全县知识分子工作，推动和促进社会各类人才成长、开发和合理配置，负责选拔和管理有突出贡献专家、专门人才和新世纪科技带头人。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、参与制定干部监督工作的政策规定，督促检查贯彻落实《党政领导干部选拔任用工作条例》，负责对领导班子和领导干部的监督，受理群众举报干部选拔任用工作和领导干部政治、思想、作风、廉政、品德等方面的问题，查办有关案件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9、负责县级党委、人大、政协、民主党派、群众团体机关参照《国家公务员暂行条例》管理工作和全县参照管理工作的指导。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10、负责党员、干部的来信来访工作。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11、负责党员和干部的统计工作;负责县委管理的干部的档案管理，并指导全县干部档案管理工作。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12、指导、检查各级党组织的工作，及时向县委和市委组织部报告全县党的组织、干部工作情况。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13、负责离退休干部工作的宏观指导;办理县委管理的干部的离退休审批手续;管理县委老干部工作局。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14、完成县委和市委组织部交办的其他任务。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中共申扎县委组织部、老干部局、编办、强基办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组织部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年度预算明细表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组织部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年度部门预算数据分析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年度财政拨款收支预算情况总体说明。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2019</w:t>
      </w:r>
      <w:r>
        <w:rPr>
          <w:rFonts w:hint="eastAsia" w:ascii="仿宋" w:hAnsi="仿宋" w:eastAsia="仿宋" w:cs="仿宋"/>
          <w:sz w:val="32"/>
        </w:rPr>
        <w:t>年预算安排的总财力为557.88</w:t>
      </w:r>
      <w:r>
        <w:rPr>
          <w:rFonts w:hint="eastAsia" w:ascii="仿宋" w:hAnsi="仿宋" w:eastAsia="仿宋" w:cs="仿宋"/>
          <w:sz w:val="32"/>
          <w:lang w:eastAsia="zh-CN"/>
        </w:rPr>
        <w:t>万元</w:t>
      </w:r>
      <w:r>
        <w:rPr>
          <w:rFonts w:hint="eastAsia" w:ascii="仿宋" w:hAnsi="仿宋" w:eastAsia="仿宋" w:cs="仿宋"/>
          <w:sz w:val="32"/>
          <w:lang w:val="en-US" w:eastAsia="zh-CN"/>
        </w:rPr>
        <w:t>.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年度一般公共预算当年财政拨款情况说明。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（一）一般公共预算当年财政拨款规模较201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年度一般公共预算拨款规模有所增加，与上年预算数相比增加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140.61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（二）一般公共服务支出557.88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（三）一般公共预算当年财政拨款具体使用情况。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1.2013201行政运行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356.47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  <w:szCs w:val="32"/>
        </w:rPr>
        <w:t>.2013299其他组织事务支出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201.41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年度一般公共预算基本支出情况说明。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公用经费为28.15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：其中，办公费4.09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、印刷费1.36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、手续费1.36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、公用水费0.3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、公用电费0.84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、邮电费2.33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、差旅费5.46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、公务车辆运行维护费5.46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、维修（护）费4.09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、福利费0.13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、其他商品与服务支出2.73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般公共预算</w:t>
      </w:r>
      <w:r>
        <w:rPr>
          <w:rFonts w:hint="eastAsia" w:ascii="黑体" w:hAnsi="宋体" w:eastAsia="黑体"/>
          <w:sz w:val="32"/>
          <w:szCs w:val="32"/>
        </w:rPr>
        <w:t>“三公”经费预算情况说明。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公务车辆运行维护费5.46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年度政府性基金预算支出情况说明。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我部门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</w:t>
      </w:r>
      <w:r>
        <w:rPr>
          <w:rFonts w:ascii="仿宋_GB2312" w:hAnsi="宋体" w:eastAsia="仿宋_GB2312" w:cs="宋体"/>
          <w:sz w:val="32"/>
          <w:szCs w:val="32"/>
        </w:rPr>
        <w:t>没有使用政府性基金安排的支出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六、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年度收支预算情况总体说明。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年度，申扎县组织部收支预算总体情况主要有以下几点：工资福利支出328.32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；商品和服务支出28.15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七、关</w:t>
      </w:r>
      <w:r>
        <w:rPr>
          <w:rFonts w:ascii="黑体" w:hAnsi="宋体" w:eastAsia="黑体"/>
          <w:sz w:val="32"/>
          <w:szCs w:val="32"/>
        </w:rPr>
        <w:t>于部门收入总表的说明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年度，申扎县组织部收入为国库拨款。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八</w:t>
      </w:r>
      <w:r>
        <w:rPr>
          <w:rFonts w:ascii="黑体" w:hAnsi="宋体" w:eastAsia="黑体"/>
          <w:sz w:val="32"/>
          <w:szCs w:val="32"/>
        </w:rPr>
        <w:t>、关于部门支出总表的说明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年度，申扎县组织部收支预算总体情况主要有以下几点：工资福利支出328.32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；商品和服务支出28.15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九、其他重要事项的情况说明。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（一）机关</w:t>
      </w:r>
      <w:r>
        <w:rPr>
          <w:rFonts w:ascii="仿宋_GB2312" w:hAnsi="宋体" w:eastAsia="仿宋_GB2312" w:cs="宋体"/>
          <w:sz w:val="32"/>
          <w:szCs w:val="32"/>
        </w:rPr>
        <w:t>运行经费安排使用情况说明。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机关运行公用经费为28.15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：其中，办公费4.09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、印刷费1.36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、手续费1.36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、公用水费0.3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、公用电费0.84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、邮电费2.33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、差旅费5.46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、公务车辆运行维护费5.46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、维修（护）费4.09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、福利费0.13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、其他商品与服务支出2.73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</w:t>
      </w:r>
      <w:r>
        <w:rPr>
          <w:rFonts w:ascii="仿宋_GB2312" w:hAnsi="宋体" w:eastAsia="仿宋_GB2312" w:cs="宋体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政府采购情况说明。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未安排该项支出，我县政府采购统一安排在政府办。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（三）国有资产占有使用情况说明。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2019年未安排购置公务用车及专用设备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（四）预算绩效情况说明。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2019年绩效目标实现全覆盖涉及一般公共预算当年拨款总额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（五）举借债务情况总体说明。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截止至2018年末，本单位无债务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9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3F1066"/>
    <w:rsid w:val="004C6005"/>
    <w:rsid w:val="00525A5F"/>
    <w:rsid w:val="005978A7"/>
    <w:rsid w:val="00634EE7"/>
    <w:rsid w:val="007B07E3"/>
    <w:rsid w:val="0088618B"/>
    <w:rsid w:val="008C1747"/>
    <w:rsid w:val="0094056C"/>
    <w:rsid w:val="00981BEA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0E0540A"/>
    <w:rsid w:val="00EA2A81"/>
    <w:rsid w:val="682924BF"/>
    <w:rsid w:val="7D97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449</Words>
  <Characters>2561</Characters>
  <Lines>21</Lines>
  <Paragraphs>6</Paragraphs>
  <TotalTime>0</TotalTime>
  <ScaleCrop>false</ScaleCrop>
  <LinksUpToDate>false</LinksUpToDate>
  <CharactersWithSpaces>3004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2018-06-03T09:20:00Z</dcterms:created>
  <dc:creator>Administrator</dc:creator>
  <cp:lastModifiedBy>Administrator</cp:lastModifiedBy>
  <dcterms:modified xsi:type="dcterms:W3CDTF">2019-03-25T17:14:24Z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