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4"/>
          <w:szCs w:val="44"/>
        </w:rPr>
      </w:pPr>
    </w:p>
    <w:p>
      <w:pPr>
        <w:jc w:val="center"/>
        <w:rPr>
          <w:sz w:val="44"/>
          <w:szCs w:val="44"/>
        </w:rPr>
      </w:pPr>
    </w:p>
    <w:p>
      <w:pPr>
        <w:jc w:val="center"/>
        <w:rPr>
          <w:sz w:val="44"/>
          <w:szCs w:val="44"/>
        </w:rPr>
      </w:pPr>
    </w:p>
    <w:p>
      <w:pPr>
        <w:spacing w:line="640" w:lineRule="exact"/>
        <w:jc w:val="center"/>
        <w:rPr>
          <w:rFonts w:ascii="黑体" w:eastAsia="黑体"/>
          <w:b/>
          <w:sz w:val="52"/>
          <w:szCs w:val="52"/>
        </w:rPr>
      </w:pPr>
    </w:p>
    <w:p>
      <w:pPr>
        <w:spacing w:line="640" w:lineRule="exact"/>
        <w:jc w:val="center"/>
        <w:rPr>
          <w:rFonts w:ascii="黑体" w:eastAsia="黑体"/>
          <w:b/>
          <w:sz w:val="52"/>
          <w:szCs w:val="52"/>
        </w:rPr>
      </w:pPr>
    </w:p>
    <w:p>
      <w:pPr>
        <w:spacing w:line="640" w:lineRule="exact"/>
        <w:jc w:val="center"/>
        <w:rPr>
          <w:rFonts w:ascii="黑体" w:eastAsia="黑体"/>
          <w:b/>
          <w:sz w:val="52"/>
          <w:szCs w:val="52"/>
        </w:rPr>
      </w:pPr>
      <w:r>
        <w:rPr>
          <w:rFonts w:hint="eastAsia" w:ascii="黑体" w:eastAsia="黑体"/>
          <w:b/>
          <w:sz w:val="52"/>
          <w:szCs w:val="52"/>
        </w:rPr>
        <w:t>政协办</w:t>
      </w:r>
      <w:r>
        <w:rPr>
          <w:rFonts w:hint="eastAsia" w:ascii="黑体" w:eastAsia="黑体"/>
          <w:b/>
          <w:sz w:val="52"/>
          <w:szCs w:val="52"/>
          <w:lang w:eastAsia="zh-CN"/>
        </w:rPr>
        <w:t>2019</w:t>
      </w:r>
      <w:r>
        <w:rPr>
          <w:rFonts w:hint="eastAsia" w:ascii="黑体" w:eastAsia="黑体"/>
          <w:b/>
          <w:sz w:val="52"/>
          <w:szCs w:val="52"/>
        </w:rPr>
        <w:t>年度部门预算</w:t>
      </w: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jc w:val="center"/>
        <w:rPr>
          <w:rFonts w:ascii="宋体" w:hAnsi="宋体"/>
          <w:sz w:val="32"/>
          <w:szCs w:val="32"/>
          <w:u w:val="single"/>
        </w:rPr>
      </w:pPr>
      <w:r>
        <w:rPr>
          <w:rFonts w:hint="eastAsia" w:ascii="宋体" w:hAnsi="宋体"/>
          <w:sz w:val="32"/>
          <w:szCs w:val="32"/>
          <w:u w:val="single"/>
          <w:lang w:eastAsia="zh-CN"/>
        </w:rPr>
        <w:t>2019</w:t>
      </w:r>
      <w:r>
        <w:rPr>
          <w:rFonts w:hint="eastAsia" w:ascii="宋体" w:hAnsi="宋体"/>
          <w:sz w:val="32"/>
          <w:szCs w:val="32"/>
        </w:rPr>
        <w:t>年</w:t>
      </w:r>
      <w:r>
        <w:rPr>
          <w:rFonts w:hint="eastAsia" w:ascii="宋体" w:hAnsi="宋体"/>
          <w:sz w:val="32"/>
          <w:szCs w:val="32"/>
          <w:u w:val="single"/>
        </w:rPr>
        <w:t>0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>3</w:t>
      </w:r>
      <w:r>
        <w:rPr>
          <w:rFonts w:hint="eastAsia" w:ascii="宋体" w:hAnsi="宋体"/>
          <w:sz w:val="32"/>
          <w:szCs w:val="32"/>
        </w:rPr>
        <w:t>月</w:t>
      </w:r>
      <w:r>
        <w:rPr>
          <w:rFonts w:hint="eastAsia" w:ascii="宋体" w:hAnsi="宋体"/>
          <w:sz w:val="32"/>
          <w:szCs w:val="32"/>
          <w:u w:val="single"/>
        </w:rPr>
        <w:t>2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>4</w:t>
      </w:r>
      <w:r>
        <w:rPr>
          <w:rFonts w:hint="eastAsia" w:ascii="宋体" w:hAnsi="宋体"/>
          <w:sz w:val="32"/>
          <w:szCs w:val="32"/>
        </w:rPr>
        <w:t>日</w:t>
      </w: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  <w:r>
        <w:rPr>
          <w:rFonts w:hint="eastAsia" w:ascii="宋体" w:hAnsi="宋体"/>
          <w:b/>
          <w:sz w:val="40"/>
          <w:szCs w:val="40"/>
        </w:rPr>
        <w:t>目  录</w:t>
      </w:r>
    </w:p>
    <w:p>
      <w:pPr>
        <w:spacing w:line="460" w:lineRule="exact"/>
        <w:rPr>
          <w:rFonts w:ascii="宋体" w:hAnsi="宋体"/>
          <w:b/>
          <w:sz w:val="40"/>
          <w:szCs w:val="40"/>
        </w:rPr>
      </w:pPr>
    </w:p>
    <w:p>
      <w:pPr>
        <w:spacing w:before="312" w:beforeLines="100" w:after="312" w:afterLines="100" w:line="460" w:lineRule="exact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第一部分  政协办概况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一、部门预算单位构成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二、部门职责和机构设置</w:t>
      </w:r>
    </w:p>
    <w:p>
      <w:pPr>
        <w:spacing w:before="312" w:beforeLines="100" w:after="312" w:afterLines="100" w:line="460" w:lineRule="exact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第二部分  政协办</w:t>
      </w:r>
      <w:r>
        <w:rPr>
          <w:rFonts w:hint="eastAsia" w:ascii="黑体" w:hAnsi="宋体" w:eastAsia="黑体"/>
          <w:sz w:val="32"/>
          <w:szCs w:val="32"/>
          <w:lang w:eastAsia="zh-CN"/>
        </w:rPr>
        <w:t>2019</w:t>
      </w:r>
      <w:r>
        <w:rPr>
          <w:rFonts w:hint="eastAsia" w:ascii="黑体" w:hAnsi="宋体" w:eastAsia="黑体"/>
          <w:sz w:val="32"/>
          <w:szCs w:val="32"/>
        </w:rPr>
        <w:t>年度部门预算明细表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一、财政拨款收支总表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二、一般公共预算支出表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三、一般公共预算基本支出表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四、一般公共预算“三公”经费支出表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五、政府性基金预算支出表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六、部门收支总表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七、部门收入总表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八、部门支出总表</w:t>
      </w:r>
    </w:p>
    <w:p>
      <w:pPr>
        <w:spacing w:before="312" w:beforeLines="100" w:after="312" w:afterLines="100" w:line="460" w:lineRule="exact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第三部分  政协办</w:t>
      </w:r>
      <w:r>
        <w:rPr>
          <w:rFonts w:hint="eastAsia" w:ascii="黑体" w:hAnsi="宋体" w:eastAsia="黑体"/>
          <w:sz w:val="32"/>
          <w:szCs w:val="32"/>
          <w:lang w:eastAsia="zh-CN"/>
        </w:rPr>
        <w:t>2019</w:t>
      </w:r>
      <w:r>
        <w:rPr>
          <w:rFonts w:hint="eastAsia" w:ascii="黑体" w:hAnsi="宋体" w:eastAsia="黑体"/>
          <w:sz w:val="32"/>
          <w:szCs w:val="32"/>
        </w:rPr>
        <w:t>年度部门预算数据分析</w:t>
      </w:r>
    </w:p>
    <w:p>
      <w:pPr>
        <w:spacing w:before="312" w:beforeLines="100" w:after="312" w:afterLines="100" w:line="460" w:lineRule="exact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第四部分  名词解释</w:t>
      </w:r>
    </w:p>
    <w:p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>
      <w:pPr>
        <w:spacing w:line="460" w:lineRule="exact"/>
        <w:jc w:val="center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 xml:space="preserve">第一部分 </w:t>
      </w:r>
    </w:p>
    <w:p>
      <w:pPr>
        <w:spacing w:line="460" w:lineRule="exact"/>
        <w:jc w:val="center"/>
        <w:rPr>
          <w:rFonts w:ascii="黑体" w:hAnsi="宋体" w:eastAsia="黑体"/>
          <w:sz w:val="44"/>
          <w:szCs w:val="44"/>
        </w:rPr>
      </w:pPr>
    </w:p>
    <w:p>
      <w:pPr>
        <w:spacing w:line="460" w:lineRule="exact"/>
        <w:jc w:val="center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>政协办概况</w:t>
      </w:r>
    </w:p>
    <w:p>
      <w:pPr>
        <w:spacing w:line="460" w:lineRule="exact"/>
        <w:jc w:val="center"/>
        <w:rPr>
          <w:rFonts w:ascii="黑体" w:hAnsi="宋体" w:eastAsia="黑体"/>
          <w:sz w:val="48"/>
          <w:szCs w:val="48"/>
        </w:rPr>
      </w:pPr>
    </w:p>
    <w:p>
      <w:pPr>
        <w:ind w:firstLine="630" w:firstLineChars="196"/>
        <w:rPr>
          <w:rFonts w:ascii="黑体" w:hAnsi="宋体" w:eastAsia="黑体"/>
          <w:b/>
          <w:sz w:val="32"/>
          <w:szCs w:val="32"/>
        </w:rPr>
      </w:pPr>
      <w:r>
        <w:rPr>
          <w:rFonts w:hint="eastAsia" w:ascii="黑体" w:hAnsi="宋体" w:eastAsia="黑体"/>
          <w:b/>
          <w:sz w:val="32"/>
          <w:szCs w:val="32"/>
        </w:rPr>
        <w:t>一、部门预算</w:t>
      </w:r>
      <w:r>
        <w:rPr>
          <w:rFonts w:ascii="黑体" w:hAnsi="宋体" w:eastAsia="黑体"/>
          <w:b/>
          <w:sz w:val="32"/>
          <w:szCs w:val="32"/>
        </w:rPr>
        <w:t>单位构成</w:t>
      </w:r>
    </w:p>
    <w:p>
      <w:pPr>
        <w:ind w:firstLine="627" w:firstLineChars="196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无</w:t>
      </w:r>
    </w:p>
    <w:p>
      <w:pPr>
        <w:ind w:firstLine="630" w:firstLineChars="196"/>
        <w:rPr>
          <w:rFonts w:ascii="黑体" w:hAnsi="宋体" w:eastAsia="黑体"/>
          <w:b/>
          <w:sz w:val="32"/>
          <w:szCs w:val="32"/>
        </w:rPr>
      </w:pPr>
      <w:r>
        <w:rPr>
          <w:rFonts w:hint="eastAsia" w:ascii="黑体" w:hAnsi="宋体" w:eastAsia="黑体"/>
          <w:b/>
          <w:sz w:val="32"/>
          <w:szCs w:val="32"/>
        </w:rPr>
        <w:t>二、部门</w:t>
      </w:r>
      <w:r>
        <w:rPr>
          <w:rFonts w:ascii="黑体" w:hAnsi="宋体" w:eastAsia="黑体"/>
          <w:b/>
          <w:sz w:val="32"/>
          <w:szCs w:val="32"/>
        </w:rPr>
        <w:t>职责和</w:t>
      </w:r>
      <w:r>
        <w:rPr>
          <w:rFonts w:hint="eastAsia" w:ascii="黑体" w:hAnsi="宋体" w:eastAsia="黑体"/>
          <w:b/>
          <w:sz w:val="32"/>
          <w:szCs w:val="32"/>
        </w:rPr>
        <w:t>机构设置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（一）部门职责。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1、政治协商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2、民主监督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3、参政议政</w:t>
      </w:r>
      <w:r>
        <w:rPr>
          <w:rFonts w:hint="eastAsia" w:ascii="仿宋_GB2312" w:eastAsia="仿宋_GB2312"/>
          <w:sz w:val="32"/>
          <w:szCs w:val="32"/>
        </w:rPr>
        <w:t xml:space="preserve">                                      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（二）部门机构设置。</w:t>
      </w:r>
    </w:p>
    <w:p>
      <w:pPr>
        <w:spacing w:line="460" w:lineRule="exact"/>
        <w:ind w:firstLine="640" w:firstLineChars="200"/>
        <w:jc w:val="left"/>
        <w:rPr>
          <w:rFonts w:ascii="黑体" w:eastAsia="黑体"/>
          <w:sz w:val="44"/>
          <w:szCs w:val="44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下设提案审查委员会和政协办公室。</w:t>
      </w:r>
      <w:r>
        <w:rPr>
          <w:rFonts w:ascii="黑体" w:eastAsia="黑体"/>
          <w:sz w:val="32"/>
          <w:szCs w:val="32"/>
        </w:rPr>
        <w:br w:type="page"/>
      </w:r>
    </w:p>
    <w:p>
      <w:pPr>
        <w:spacing w:line="460" w:lineRule="exact"/>
        <w:jc w:val="center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>第二部分</w:t>
      </w:r>
    </w:p>
    <w:p>
      <w:pPr>
        <w:spacing w:line="460" w:lineRule="exact"/>
        <w:jc w:val="center"/>
        <w:rPr>
          <w:rFonts w:ascii="黑体" w:hAnsi="宋体" w:eastAsia="黑体"/>
          <w:sz w:val="44"/>
          <w:szCs w:val="44"/>
        </w:rPr>
      </w:pPr>
    </w:p>
    <w:p>
      <w:pPr>
        <w:spacing w:line="460" w:lineRule="exact"/>
        <w:jc w:val="center"/>
        <w:rPr>
          <w:rFonts w:ascii="黑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>政协办</w:t>
      </w:r>
      <w:r>
        <w:rPr>
          <w:rFonts w:hint="eastAsia" w:ascii="黑体" w:hAnsi="宋体" w:eastAsia="黑体"/>
          <w:sz w:val="44"/>
          <w:szCs w:val="44"/>
          <w:lang w:eastAsia="zh-CN"/>
        </w:rPr>
        <w:t>2019</w:t>
      </w:r>
      <w:r>
        <w:rPr>
          <w:rFonts w:hint="eastAsia" w:ascii="黑体" w:hAnsi="宋体" w:eastAsia="黑体"/>
          <w:sz w:val="44"/>
          <w:szCs w:val="44"/>
        </w:rPr>
        <w:t>年度预算明细表</w:t>
      </w: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（表格详见附件）</w:t>
      </w: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rPr>
          <w:rFonts w:ascii="黑体" w:eastAsia="黑体"/>
          <w:sz w:val="32"/>
          <w:szCs w:val="32"/>
        </w:rPr>
      </w:pPr>
    </w:p>
    <w:p>
      <w:pPr>
        <w:jc w:val="center"/>
        <w:rPr>
          <w:rFonts w:ascii="黑体" w:eastAsia="黑体"/>
          <w:sz w:val="32"/>
          <w:szCs w:val="32"/>
        </w:rPr>
      </w:pPr>
    </w:p>
    <w:p>
      <w:pPr>
        <w:jc w:val="center"/>
        <w:rPr>
          <w:rFonts w:ascii="黑体" w:eastAsia="黑体"/>
          <w:sz w:val="32"/>
          <w:szCs w:val="32"/>
        </w:rPr>
      </w:pPr>
    </w:p>
    <w:p>
      <w:pPr>
        <w:jc w:val="center"/>
        <w:rPr>
          <w:rFonts w:ascii="黑体" w:eastAsia="黑体"/>
          <w:sz w:val="32"/>
          <w:szCs w:val="32"/>
        </w:rPr>
      </w:pPr>
    </w:p>
    <w:p>
      <w:pPr>
        <w:rPr>
          <w:rFonts w:ascii="黑体" w:hAnsi="宋体" w:eastAsia="黑体"/>
          <w:sz w:val="48"/>
          <w:szCs w:val="48"/>
        </w:rPr>
      </w:pPr>
    </w:p>
    <w:p>
      <w:pPr>
        <w:rPr>
          <w:rFonts w:ascii="黑体" w:hAnsi="宋体" w:eastAsia="黑体"/>
          <w:sz w:val="48"/>
          <w:szCs w:val="48"/>
        </w:rPr>
      </w:pPr>
    </w:p>
    <w:p>
      <w:pPr>
        <w:jc w:val="center"/>
        <w:rPr>
          <w:rFonts w:ascii="黑体" w:hAnsi="宋体" w:eastAsia="黑体"/>
          <w:sz w:val="48"/>
          <w:szCs w:val="48"/>
        </w:rPr>
      </w:pPr>
    </w:p>
    <w:p>
      <w:pPr>
        <w:jc w:val="center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>第三部分</w:t>
      </w:r>
    </w:p>
    <w:p>
      <w:pPr>
        <w:spacing w:before="312" w:beforeLines="100" w:after="312" w:afterLines="100" w:line="460" w:lineRule="exact"/>
        <w:jc w:val="center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>政协办</w:t>
      </w:r>
      <w:r>
        <w:rPr>
          <w:rFonts w:hint="eastAsia" w:ascii="黑体" w:hAnsi="宋体" w:eastAsia="黑体"/>
          <w:sz w:val="44"/>
          <w:szCs w:val="44"/>
          <w:lang w:eastAsia="zh-CN"/>
        </w:rPr>
        <w:t>2019</w:t>
      </w:r>
      <w:r>
        <w:rPr>
          <w:rFonts w:hint="eastAsia" w:ascii="黑体" w:hAnsi="宋体" w:eastAsia="黑体"/>
          <w:sz w:val="44"/>
          <w:szCs w:val="44"/>
        </w:rPr>
        <w:t>年度部门预算数据分析</w:t>
      </w:r>
    </w:p>
    <w:p>
      <w:pPr>
        <w:spacing w:line="560" w:lineRule="exact"/>
        <w:ind w:firstLine="627" w:firstLineChars="196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一、</w:t>
      </w:r>
      <w:r>
        <w:rPr>
          <w:rFonts w:hint="eastAsia" w:ascii="黑体" w:hAnsi="宋体" w:eastAsia="黑体"/>
          <w:sz w:val="32"/>
          <w:szCs w:val="32"/>
          <w:lang w:eastAsia="zh-CN"/>
        </w:rPr>
        <w:t>2019</w:t>
      </w:r>
      <w:r>
        <w:rPr>
          <w:rFonts w:hint="eastAsia" w:ascii="黑体" w:hAnsi="宋体" w:eastAsia="黑体"/>
          <w:sz w:val="32"/>
          <w:szCs w:val="32"/>
        </w:rPr>
        <w:t>年度财政拨款收支预算情况总体说明。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lang w:eastAsia="zh-CN"/>
        </w:rPr>
        <w:t>2019</w:t>
      </w:r>
      <w:r>
        <w:rPr>
          <w:rFonts w:hint="eastAsia" w:ascii="仿宋" w:hAnsi="仿宋" w:eastAsia="仿宋" w:cs="仿宋"/>
          <w:sz w:val="32"/>
        </w:rPr>
        <w:t>年预算安排的总财力为267.57</w:t>
      </w:r>
      <w:r>
        <w:rPr>
          <w:rFonts w:hint="eastAsia" w:ascii="仿宋" w:hAnsi="仿宋" w:eastAsia="仿宋" w:cs="仿宋"/>
          <w:sz w:val="32"/>
          <w:lang w:eastAsia="zh-CN"/>
        </w:rPr>
        <w:t>万元</w:t>
      </w:r>
    </w:p>
    <w:p>
      <w:pPr>
        <w:spacing w:line="560" w:lineRule="exact"/>
        <w:ind w:firstLine="627" w:firstLineChars="196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二、</w:t>
      </w:r>
      <w:r>
        <w:rPr>
          <w:rFonts w:hint="eastAsia" w:ascii="黑体" w:hAnsi="宋体" w:eastAsia="黑体"/>
          <w:sz w:val="32"/>
          <w:szCs w:val="32"/>
          <w:lang w:eastAsia="zh-CN"/>
        </w:rPr>
        <w:t>2019</w:t>
      </w:r>
      <w:r>
        <w:rPr>
          <w:rFonts w:hint="eastAsia" w:ascii="黑体" w:hAnsi="宋体" w:eastAsia="黑体"/>
          <w:sz w:val="32"/>
          <w:szCs w:val="32"/>
        </w:rPr>
        <w:t>年度一般公共预算当年财政拨款情况说明。</w:t>
      </w:r>
    </w:p>
    <w:p>
      <w:pPr>
        <w:spacing w:line="560" w:lineRule="exact"/>
        <w:ind w:firstLine="627" w:firstLineChars="196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（一）一般公共预算当年财政拨款规模较201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8</w:t>
      </w:r>
      <w:r>
        <w:rPr>
          <w:rFonts w:hint="eastAsia" w:ascii="仿宋_GB2312" w:hAnsi="宋体" w:eastAsia="仿宋_GB2312" w:cs="宋体"/>
          <w:sz w:val="32"/>
          <w:szCs w:val="32"/>
        </w:rPr>
        <w:t>年度一般公共预算拨款规模有所增加，与上年预算数相比增加15838.45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。</w:t>
      </w:r>
    </w:p>
    <w:p>
      <w:pPr>
        <w:spacing w:line="560" w:lineRule="exact"/>
        <w:ind w:firstLine="627" w:firstLineChars="196"/>
        <w:rPr>
          <w:rFonts w:hint="eastAsia" w:ascii="仿宋_GB2312" w:hAnsi="宋体" w:eastAsia="仿宋_GB2312" w:cs="宋体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sz w:val="32"/>
          <w:szCs w:val="32"/>
        </w:rPr>
        <w:t>（二）一般公共服务支出267.57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.</w:t>
      </w:r>
    </w:p>
    <w:p>
      <w:pPr>
        <w:spacing w:line="560" w:lineRule="exact"/>
        <w:ind w:firstLine="627" w:firstLineChars="196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（三）一般公共预算当年财政拨款具体使用情况。</w:t>
      </w:r>
    </w:p>
    <w:p>
      <w:pPr>
        <w:spacing w:line="560" w:lineRule="exact"/>
        <w:ind w:firstLine="1264" w:firstLineChars="395"/>
        <w:rPr>
          <w:rFonts w:hint="eastAsia" w:ascii="仿宋_GB2312" w:hAnsi="宋体" w:eastAsia="仿宋_GB2312" w:cs="宋体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sz w:val="32"/>
          <w:szCs w:val="32"/>
        </w:rPr>
        <w:t>1、2010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1</w:t>
      </w:r>
      <w:r>
        <w:rPr>
          <w:rFonts w:hint="eastAsia" w:ascii="仿宋_GB2312" w:hAnsi="宋体" w:eastAsia="仿宋_GB2312" w:cs="宋体"/>
          <w:sz w:val="32"/>
          <w:szCs w:val="32"/>
        </w:rPr>
        <w:t>01行政运行242.26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</w:p>
    <w:p>
      <w:pPr>
        <w:spacing w:line="560" w:lineRule="exact"/>
        <w:ind w:firstLine="1264" w:firstLineChars="395"/>
        <w:rPr>
          <w:rFonts w:hint="eastAsia" w:ascii="仿宋_GB2312" w:hAnsi="宋体" w:eastAsia="仿宋_GB2312" w:cs="宋体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2</w:t>
      </w:r>
      <w:r>
        <w:rPr>
          <w:rFonts w:hint="eastAsia" w:ascii="仿宋_GB2312" w:hAnsi="宋体" w:eastAsia="仿宋_GB2312" w:cs="宋体"/>
          <w:sz w:val="32"/>
          <w:szCs w:val="32"/>
        </w:rPr>
        <w:t>、2010205委员视察4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</w:p>
    <w:p>
      <w:pPr>
        <w:spacing w:line="560" w:lineRule="exact"/>
        <w:ind w:firstLine="1264" w:firstLineChars="395"/>
        <w:rPr>
          <w:rFonts w:hint="eastAsia" w:ascii="仿宋_GB2312" w:hAnsi="宋体" w:eastAsia="仿宋_GB2312" w:cs="宋体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3</w:t>
      </w:r>
      <w:r>
        <w:rPr>
          <w:rFonts w:hint="eastAsia" w:ascii="仿宋_GB2312" w:hAnsi="宋体" w:eastAsia="仿宋_GB2312" w:cs="宋体"/>
          <w:sz w:val="32"/>
          <w:szCs w:val="32"/>
        </w:rPr>
        <w:t>、2010299其他政协事务支出21.31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</w:p>
    <w:p>
      <w:pPr>
        <w:spacing w:line="560" w:lineRule="exact"/>
        <w:ind w:firstLine="627" w:firstLineChars="196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三、</w:t>
      </w:r>
      <w:r>
        <w:rPr>
          <w:rFonts w:hint="eastAsia" w:ascii="黑体" w:hAnsi="宋体" w:eastAsia="黑体"/>
          <w:sz w:val="32"/>
          <w:szCs w:val="32"/>
          <w:lang w:eastAsia="zh-CN"/>
        </w:rPr>
        <w:t>2019</w:t>
      </w:r>
      <w:r>
        <w:rPr>
          <w:rFonts w:hint="eastAsia" w:ascii="黑体" w:hAnsi="宋体" w:eastAsia="黑体"/>
          <w:sz w:val="32"/>
          <w:szCs w:val="32"/>
        </w:rPr>
        <w:t>年度一般公共预算基本支出情况说明。</w:t>
      </w:r>
    </w:p>
    <w:p>
      <w:pPr>
        <w:spacing w:line="560" w:lineRule="exact"/>
        <w:ind w:firstLine="627" w:firstLineChars="196"/>
        <w:rPr>
          <w:rFonts w:hint="eastAsia" w:ascii="仿宋_GB2312" w:hAnsi="宋体" w:eastAsia="仿宋_GB2312" w:cs="宋体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sz w:val="32"/>
          <w:szCs w:val="32"/>
        </w:rPr>
        <w:t>公用经费为35.16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：其中，办公费4.69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、印刷费1.56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、手续费1.56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、水费0.14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、电费0.38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、邮电费1.13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、差旅费6.26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、公务车辆运行维护费6.26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、维修（护）费4.69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、福利费0.06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、其他商品与服务支出3.13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万元、会议费5.3万元。</w:t>
      </w:r>
    </w:p>
    <w:p>
      <w:pPr>
        <w:spacing w:line="560" w:lineRule="exact"/>
        <w:ind w:firstLine="627" w:firstLineChars="196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四、</w:t>
      </w:r>
      <w:r>
        <w:rPr>
          <w:rFonts w:hint="eastAsia" w:ascii="黑体" w:hAnsi="宋体" w:eastAsia="黑体"/>
          <w:sz w:val="32"/>
          <w:szCs w:val="32"/>
          <w:lang w:eastAsia="zh-CN"/>
        </w:rPr>
        <w:t>2019</w:t>
      </w:r>
      <w:r>
        <w:rPr>
          <w:rFonts w:hint="eastAsia" w:ascii="黑体" w:hAnsi="宋体" w:eastAsia="黑体"/>
          <w:sz w:val="32"/>
          <w:szCs w:val="32"/>
        </w:rPr>
        <w:t>年度一</w:t>
      </w:r>
      <w:r>
        <w:rPr>
          <w:rFonts w:ascii="黑体" w:hAnsi="宋体" w:eastAsia="黑体"/>
          <w:sz w:val="32"/>
          <w:szCs w:val="32"/>
        </w:rPr>
        <w:t>般公共预算</w:t>
      </w:r>
      <w:r>
        <w:rPr>
          <w:rFonts w:hint="eastAsia" w:ascii="黑体" w:hAnsi="宋体" w:eastAsia="黑体"/>
          <w:sz w:val="32"/>
          <w:szCs w:val="32"/>
        </w:rPr>
        <w:t>“三公”经费预算情况说明。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sz w:val="32"/>
          <w:szCs w:val="32"/>
        </w:rPr>
        <w:t>公务车辆运行维护费6.26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万元、会议费5.3万元</w:t>
      </w:r>
    </w:p>
    <w:p>
      <w:pPr>
        <w:spacing w:line="560" w:lineRule="exact"/>
        <w:ind w:firstLine="640" w:firstLineChars="200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五、</w:t>
      </w:r>
      <w:r>
        <w:rPr>
          <w:rFonts w:hint="eastAsia" w:ascii="黑体" w:hAnsi="宋体" w:eastAsia="黑体"/>
          <w:sz w:val="32"/>
          <w:szCs w:val="32"/>
          <w:lang w:eastAsia="zh-CN"/>
        </w:rPr>
        <w:t>2019</w:t>
      </w:r>
      <w:r>
        <w:rPr>
          <w:rFonts w:hint="eastAsia" w:ascii="黑体" w:hAnsi="宋体" w:eastAsia="黑体"/>
          <w:sz w:val="32"/>
          <w:szCs w:val="32"/>
        </w:rPr>
        <w:t>年度政府性基金预算支出情况说明。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我部门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2019</w:t>
      </w:r>
      <w:r>
        <w:rPr>
          <w:rFonts w:hint="eastAsia" w:ascii="仿宋_GB2312" w:hAnsi="宋体" w:eastAsia="仿宋_GB2312" w:cs="宋体"/>
          <w:sz w:val="32"/>
          <w:szCs w:val="32"/>
        </w:rPr>
        <w:t>年度</w:t>
      </w:r>
      <w:r>
        <w:rPr>
          <w:rFonts w:ascii="仿宋_GB2312" w:hAnsi="宋体" w:eastAsia="仿宋_GB2312" w:cs="宋体"/>
          <w:sz w:val="32"/>
          <w:szCs w:val="32"/>
        </w:rPr>
        <w:t>没有使用政府性基金安排的支出</w:t>
      </w:r>
      <w:r>
        <w:rPr>
          <w:rFonts w:hint="eastAsia" w:ascii="仿宋_GB2312" w:hAnsi="宋体" w:eastAsia="仿宋_GB2312" w:cs="宋体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六、</w:t>
      </w:r>
      <w:r>
        <w:rPr>
          <w:rFonts w:hint="eastAsia" w:ascii="黑体" w:hAnsi="宋体" w:eastAsia="黑体"/>
          <w:sz w:val="32"/>
          <w:szCs w:val="32"/>
          <w:lang w:eastAsia="zh-CN"/>
        </w:rPr>
        <w:t>2019</w:t>
      </w:r>
      <w:r>
        <w:rPr>
          <w:rFonts w:hint="eastAsia" w:ascii="黑体" w:hAnsi="宋体" w:eastAsia="黑体"/>
          <w:sz w:val="32"/>
          <w:szCs w:val="32"/>
        </w:rPr>
        <w:t>年度收支预算情况总体说明。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2019</w:t>
      </w:r>
      <w:r>
        <w:rPr>
          <w:rFonts w:hint="eastAsia" w:ascii="仿宋_GB2312" w:hAnsi="宋体" w:eastAsia="仿宋_GB2312" w:cs="宋体"/>
          <w:sz w:val="32"/>
          <w:szCs w:val="32"/>
        </w:rPr>
        <w:t>年度，申扎县政协办收支预算总体情况主要有以下几点：工资福利支出207.1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；商品和服务支出35.16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七、关</w:t>
      </w:r>
      <w:r>
        <w:rPr>
          <w:rFonts w:ascii="黑体" w:hAnsi="宋体" w:eastAsia="黑体"/>
          <w:sz w:val="32"/>
          <w:szCs w:val="32"/>
        </w:rPr>
        <w:t>于部门收入总表的说明</w:t>
      </w:r>
      <w:r>
        <w:rPr>
          <w:rFonts w:hint="eastAsia" w:ascii="黑体" w:hAnsi="宋体" w:eastAsia="黑体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2019</w:t>
      </w:r>
      <w:r>
        <w:rPr>
          <w:rFonts w:hint="eastAsia" w:ascii="仿宋_GB2312" w:hAnsi="宋体" w:eastAsia="仿宋_GB2312" w:cs="宋体"/>
          <w:sz w:val="32"/>
          <w:szCs w:val="32"/>
        </w:rPr>
        <w:t>年度，申扎县政协办收入为国库拨款。</w:t>
      </w:r>
    </w:p>
    <w:p>
      <w:pPr>
        <w:spacing w:line="560" w:lineRule="exact"/>
        <w:ind w:firstLine="640" w:firstLineChars="200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八</w:t>
      </w:r>
      <w:r>
        <w:rPr>
          <w:rFonts w:ascii="黑体" w:hAnsi="宋体" w:eastAsia="黑体"/>
          <w:sz w:val="32"/>
          <w:szCs w:val="32"/>
        </w:rPr>
        <w:t>、关于部门支出总表的说明</w:t>
      </w:r>
      <w:r>
        <w:rPr>
          <w:rFonts w:hint="eastAsia" w:ascii="黑体" w:hAnsi="宋体" w:eastAsia="黑体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2019</w:t>
      </w:r>
      <w:r>
        <w:rPr>
          <w:rFonts w:hint="eastAsia" w:ascii="仿宋_GB2312" w:hAnsi="宋体" w:eastAsia="仿宋_GB2312" w:cs="宋体"/>
          <w:sz w:val="32"/>
          <w:szCs w:val="32"/>
        </w:rPr>
        <w:t>年度，申扎县政协办收支预算总体情况主要有以下几点：工资福利支出207.1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；商品和服务支出35.16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九、其他重要事项的情况说明。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（一）机关</w:t>
      </w:r>
      <w:r>
        <w:rPr>
          <w:rFonts w:ascii="仿宋_GB2312" w:hAnsi="宋体" w:eastAsia="仿宋_GB2312" w:cs="宋体"/>
          <w:sz w:val="32"/>
          <w:szCs w:val="32"/>
        </w:rPr>
        <w:t>运行经费安排使用情况说明。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sz w:val="32"/>
          <w:szCs w:val="32"/>
        </w:rPr>
        <w:t>机关运行经费为35.16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：其中，办公费4.69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、印刷费1.56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、手续费1.56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、水费0.14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、电费0.38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、邮电费1.13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、差旅费6.26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、公务车辆运行维护费6.26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、维修（护）费4.69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、福利费0.06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、其他商品与服务支出3.13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万元、会议费5.3万元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（二</w:t>
      </w:r>
      <w:r>
        <w:rPr>
          <w:rFonts w:ascii="仿宋_GB2312" w:hAnsi="宋体" w:eastAsia="仿宋_GB2312" w:cs="宋体"/>
          <w:sz w:val="32"/>
          <w:szCs w:val="32"/>
        </w:rPr>
        <w:t>）</w:t>
      </w:r>
      <w:r>
        <w:rPr>
          <w:rFonts w:hint="eastAsia" w:ascii="仿宋_GB2312" w:hAnsi="宋体" w:eastAsia="仿宋_GB2312" w:cs="宋体"/>
          <w:sz w:val="32"/>
          <w:szCs w:val="32"/>
        </w:rPr>
        <w:t>政府采购情况说明。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未安排该项支出，我县政府采购统一安排在政府办。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（三）国有资产占有使用情况说明。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2019年未安排购置公务用车及专用设备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（四）预算绩效情况说明。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2019年绩效目标实现全覆盖涉及一般公共预算当年拨款总额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（五）举借债务情况总体说明。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截止至2018年末，本单位无债务</w:t>
      </w:r>
    </w:p>
    <w:p>
      <w:pPr>
        <w:spacing w:line="560" w:lineRule="exact"/>
        <w:ind w:firstLine="640" w:firstLineChars="200"/>
        <w:rPr>
          <w:rFonts w:ascii="黑体" w:hAnsi="宋体" w:eastAsia="黑体"/>
          <w:sz w:val="32"/>
          <w:szCs w:val="32"/>
        </w:rPr>
      </w:pPr>
      <w:bookmarkStart w:id="0" w:name="_GoBack"/>
      <w:bookmarkEnd w:id="0"/>
    </w:p>
    <w:p>
      <w:pPr>
        <w:spacing w:line="560" w:lineRule="exact"/>
        <w:jc w:val="center"/>
        <w:rPr>
          <w:rFonts w:ascii="黑体" w:hAnsi="宋体" w:eastAsia="黑体"/>
          <w:sz w:val="44"/>
          <w:szCs w:val="44"/>
        </w:rPr>
      </w:pPr>
    </w:p>
    <w:p>
      <w:pPr>
        <w:spacing w:line="560" w:lineRule="exact"/>
        <w:jc w:val="center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>第四部分</w:t>
      </w:r>
    </w:p>
    <w:p>
      <w:pPr>
        <w:spacing w:line="560" w:lineRule="exact"/>
        <w:jc w:val="center"/>
        <w:rPr>
          <w:rFonts w:ascii="黑体" w:hAnsi="宋体" w:eastAsia="黑体"/>
          <w:sz w:val="44"/>
          <w:szCs w:val="44"/>
        </w:rPr>
      </w:pPr>
    </w:p>
    <w:p>
      <w:pPr>
        <w:spacing w:line="560" w:lineRule="exact"/>
        <w:jc w:val="center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>名词解释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一</w:t>
      </w:r>
      <w:r>
        <w:rPr>
          <w:rFonts w:ascii="仿宋_GB2312" w:hAnsi="宋体" w:eastAsia="仿宋_GB2312" w:cs="宋体"/>
          <w:sz w:val="32"/>
          <w:szCs w:val="32"/>
        </w:rPr>
        <w:t>、一般公共预算拨款收入：指财政</w:t>
      </w:r>
      <w:r>
        <w:rPr>
          <w:rFonts w:hint="eastAsia" w:ascii="仿宋_GB2312" w:hAnsi="宋体" w:eastAsia="仿宋_GB2312" w:cs="宋体"/>
          <w:sz w:val="32"/>
          <w:szCs w:val="32"/>
        </w:rPr>
        <w:t>部门</w:t>
      </w:r>
      <w:r>
        <w:rPr>
          <w:rFonts w:ascii="仿宋_GB2312" w:hAnsi="宋体" w:eastAsia="仿宋_GB2312" w:cs="宋体"/>
          <w:sz w:val="32"/>
          <w:szCs w:val="32"/>
        </w:rPr>
        <w:t>当年拨付的资金。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二</w:t>
      </w:r>
      <w:r>
        <w:rPr>
          <w:rFonts w:ascii="仿宋_GB2312" w:hAnsi="宋体" w:eastAsia="仿宋_GB2312" w:cs="宋体"/>
          <w:sz w:val="32"/>
          <w:szCs w:val="32"/>
        </w:rPr>
        <w:t>、其他收入</w:t>
      </w:r>
      <w:r>
        <w:rPr>
          <w:rFonts w:hint="eastAsia" w:ascii="仿宋_GB2312" w:hAnsi="宋体" w:eastAsia="仿宋_GB2312" w:cs="宋体"/>
          <w:sz w:val="32"/>
          <w:szCs w:val="32"/>
        </w:rPr>
        <w:t>：指</w:t>
      </w:r>
      <w:r>
        <w:rPr>
          <w:rFonts w:ascii="仿宋_GB2312" w:hAnsi="宋体" w:eastAsia="仿宋_GB2312" w:cs="宋体"/>
          <w:sz w:val="32"/>
          <w:szCs w:val="32"/>
        </w:rPr>
        <w:t>上述“一般公共预算拨款收入”以外的收入。主</w:t>
      </w:r>
      <w:r>
        <w:rPr>
          <w:rFonts w:hint="eastAsia" w:ascii="仿宋_GB2312" w:hAnsi="宋体" w:eastAsia="仿宋_GB2312" w:cs="宋体"/>
          <w:sz w:val="32"/>
          <w:szCs w:val="32"/>
        </w:rPr>
        <w:t>要</w:t>
      </w:r>
      <w:r>
        <w:rPr>
          <w:rFonts w:ascii="仿宋_GB2312" w:hAnsi="宋体" w:eastAsia="仿宋_GB2312" w:cs="宋体"/>
          <w:sz w:val="32"/>
          <w:szCs w:val="32"/>
        </w:rPr>
        <w:t>是按规定</w:t>
      </w:r>
      <w:r>
        <w:rPr>
          <w:rFonts w:hint="eastAsia" w:ascii="仿宋_GB2312" w:hAnsi="宋体" w:eastAsia="仿宋_GB2312" w:cs="宋体"/>
          <w:sz w:val="32"/>
          <w:szCs w:val="32"/>
        </w:rPr>
        <w:t>动</w:t>
      </w:r>
      <w:r>
        <w:rPr>
          <w:rFonts w:ascii="仿宋_GB2312" w:hAnsi="宋体" w:eastAsia="仿宋_GB2312" w:cs="宋体"/>
          <w:sz w:val="32"/>
          <w:szCs w:val="32"/>
        </w:rPr>
        <w:t>用的</w:t>
      </w:r>
      <w:r>
        <w:rPr>
          <w:rFonts w:hint="eastAsia" w:ascii="仿宋_GB2312" w:hAnsi="宋体" w:eastAsia="仿宋_GB2312" w:cs="宋体"/>
          <w:sz w:val="32"/>
          <w:szCs w:val="32"/>
        </w:rPr>
        <w:t>售房</w:t>
      </w:r>
      <w:r>
        <w:rPr>
          <w:rFonts w:ascii="仿宋_GB2312" w:hAnsi="宋体" w:eastAsia="仿宋_GB2312" w:cs="宋体"/>
          <w:sz w:val="32"/>
          <w:szCs w:val="32"/>
        </w:rPr>
        <w:t>收入、存款利息收入等。</w:t>
      </w:r>
    </w:p>
    <w:p>
      <w:pPr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三、机关运行经费：是指各部门的公用经费，</w:t>
      </w:r>
    </w:p>
    <w:p/>
    <w:sectPr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  <w:sz w:val="24"/>
        <w:szCs w:val="24"/>
      </w:rPr>
    </w:pPr>
    <w:r>
      <w:rPr>
        <w:rStyle w:val="6"/>
        <w:sz w:val="24"/>
        <w:szCs w:val="24"/>
      </w:rPr>
      <w:fldChar w:fldCharType="begin"/>
    </w:r>
    <w:r>
      <w:rPr>
        <w:rStyle w:val="6"/>
        <w:sz w:val="24"/>
        <w:szCs w:val="24"/>
      </w:rPr>
      <w:instrText xml:space="preserve">PAGE  </w:instrText>
    </w:r>
    <w:r>
      <w:rPr>
        <w:rStyle w:val="6"/>
        <w:sz w:val="24"/>
        <w:szCs w:val="24"/>
      </w:rPr>
      <w:fldChar w:fldCharType="separate"/>
    </w:r>
    <w:r>
      <w:rPr>
        <w:rStyle w:val="6"/>
        <w:sz w:val="24"/>
        <w:szCs w:val="24"/>
      </w:rPr>
      <w:t>7</w:t>
    </w:r>
    <w:r>
      <w:rPr>
        <w:rStyle w:val="6"/>
        <w:sz w:val="24"/>
        <w:szCs w:val="24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F35"/>
    <w:rsid w:val="00182BE7"/>
    <w:rsid w:val="00283A9E"/>
    <w:rsid w:val="003750D2"/>
    <w:rsid w:val="005978A7"/>
    <w:rsid w:val="00634EE7"/>
    <w:rsid w:val="008C1747"/>
    <w:rsid w:val="00A65C56"/>
    <w:rsid w:val="00AA1BA1"/>
    <w:rsid w:val="00AA4956"/>
    <w:rsid w:val="00AD34B6"/>
    <w:rsid w:val="00BD3F16"/>
    <w:rsid w:val="00CC7794"/>
    <w:rsid w:val="00CF7F35"/>
    <w:rsid w:val="00D06FF1"/>
    <w:rsid w:val="00DF6024"/>
    <w:rsid w:val="1A2E3916"/>
    <w:rsid w:val="34DC1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眉 Char"/>
    <w:basedOn w:val="5"/>
    <w:link w:val="3"/>
    <w:qFormat/>
    <w:uiPriority w:val="0"/>
    <w:rPr>
      <w:sz w:val="18"/>
      <w:szCs w:val="18"/>
    </w:rPr>
  </w:style>
  <w:style w:type="character" w:customStyle="1" w:styleId="8">
    <w:name w:val="页脚 Char"/>
    <w:basedOn w:val="5"/>
    <w:link w:val="2"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7</Pages>
  <Words>302</Words>
  <Characters>1727</Characters>
  <Lines>14</Lines>
  <Paragraphs>4</Paragraphs>
  <TotalTime>0</TotalTime>
  <ScaleCrop>false</ScaleCrop>
  <LinksUpToDate>false</LinksUpToDate>
  <CharactersWithSpaces>2025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2018-05-29T02:20:00Z</dcterms:created>
  <dc:creator>Administrator</dc:creator>
  <cp:lastModifiedBy>Administrator</cp:lastModifiedBy>
  <dcterms:modified xsi:type="dcterms:W3CDTF">2019-03-25T17:16:52Z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