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信访局</w:t>
      </w:r>
      <w:r>
        <w:rPr>
          <w:rFonts w:hint="eastAsia" w:ascii="黑体" w:eastAsia="黑体"/>
          <w:b/>
          <w:sz w:val="52"/>
          <w:szCs w:val="52"/>
          <w:lang w:eastAsia="zh-CN"/>
        </w:rPr>
        <w:t>2019</w:t>
      </w:r>
      <w:r>
        <w:rPr>
          <w:rFonts w:hint="eastAsia" w:ascii="黑体" w:eastAsia="黑体"/>
          <w:b/>
          <w:sz w:val="52"/>
          <w:szCs w:val="52"/>
        </w:rPr>
        <w:t>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lang w:eastAsia="zh-CN"/>
        </w:rPr>
        <w:t>2019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rPr>
        <w:t>2</w:t>
      </w:r>
      <w:r>
        <w:rPr>
          <w:rFonts w:hint="eastAsia" w:ascii="宋体" w:hAnsi="宋体"/>
          <w:sz w:val="32"/>
          <w:szCs w:val="32"/>
          <w:u w:val="single"/>
          <w:lang w:val="en-US" w:eastAsia="zh-CN"/>
        </w:rPr>
        <w:t>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第一部分  信访局概况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第二部分  信访局</w:t>
      </w:r>
      <w:r>
        <w:rPr>
          <w:rFonts w:hint="eastAsia" w:ascii="黑体" w:hAnsi="宋体" w:eastAsia="黑体"/>
          <w:sz w:val="32"/>
          <w:szCs w:val="32"/>
          <w:lang w:eastAsia="zh-CN"/>
        </w:rPr>
        <w:t>2019</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第三部分  信访局</w:t>
      </w:r>
      <w:r>
        <w:rPr>
          <w:rFonts w:hint="eastAsia" w:ascii="黑体" w:hAnsi="宋体" w:eastAsia="黑体"/>
          <w:sz w:val="32"/>
          <w:szCs w:val="32"/>
          <w:lang w:eastAsia="zh-CN"/>
        </w:rPr>
        <w:t>2019</w:t>
      </w:r>
      <w:r>
        <w:rPr>
          <w:rFonts w:hint="eastAsia" w:ascii="黑体" w:hAnsi="宋体" w:eastAsia="黑体"/>
          <w:sz w:val="32"/>
          <w:szCs w:val="32"/>
        </w:rPr>
        <w:t>年度部门预算数据分析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rPr>
        <w:t>信访局概况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hint="eastAsia"/>
        </w:rPr>
        <w:t xml:space="preserve"> </w:t>
      </w:r>
      <w:r>
        <w:rPr>
          <w:rFonts w:hint="eastAsia" w:ascii="仿宋" w:hAnsi="仿宋" w:eastAsia="仿宋" w:cs="仿宋"/>
          <w:sz w:val="32"/>
          <w:szCs w:val="32"/>
        </w:rPr>
        <w:t>贯彻执行国家、区、市关于信访工作的方针、政策和法律法规；宣传和贯彻落实国务院《信访条例》（国务院令第431号）和自治区有关规定；起草有关信访工作的文件；增强信访工作的预见性和针对性。</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2.负责处理群众来信，接待群众来访；向县委、人大、政府、政协及县委办公室、人大办公室、政府办公室、政协办公室反映来信来访中提出的重要建议、意见和问题。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3.负责办理那曲市信访局和县领导批办、交办的信访事项，承办其他县转办的群众来信；负责向各乡（镇）和县直各单位转办、交办信访事项；督促、检查、反馈信访事项的处理、落实情况。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4.负责协调信访工作宣传和信访信息的汇集、分析、报送、发布。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5.负责综合协调处理全县信访工作；总结推广各乡（镇）和县直各部门信访工作经验，提出改进和加强信访工作的意见和建议。</w:t>
      </w:r>
    </w:p>
    <w:p>
      <w:pPr>
        <w:ind w:firstLine="640" w:firstLineChars="200"/>
        <w:jc w:val="left"/>
        <w:rPr>
          <w:rFonts w:ascii="仿宋_GB2312" w:eastAsia="仿宋_GB2312"/>
          <w:sz w:val="32"/>
          <w:szCs w:val="32"/>
        </w:rPr>
      </w:pPr>
      <w:r>
        <w:rPr>
          <w:rFonts w:hint="eastAsia" w:ascii="仿宋" w:hAnsi="仿宋" w:eastAsia="仿宋" w:cs="仿宋"/>
          <w:sz w:val="32"/>
          <w:szCs w:val="32"/>
        </w:rPr>
        <w:t>6.承担全县处理信访突出问题及群体性事件联席会议办公室的日常工作，督促落实联席会议决定的事项。</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黑体" w:eastAsia="黑体"/>
          <w:sz w:val="44"/>
          <w:szCs w:val="44"/>
        </w:rPr>
      </w:pP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rPr>
        <w:t>信访局</w:t>
      </w:r>
      <w:r>
        <w:rPr>
          <w:rFonts w:hint="eastAsia" w:ascii="黑体" w:hAnsi="宋体" w:eastAsia="黑体"/>
          <w:sz w:val="44"/>
          <w:szCs w:val="44"/>
          <w:lang w:eastAsia="zh-CN"/>
        </w:rPr>
        <w:t>2019</w:t>
      </w:r>
      <w:r>
        <w:rPr>
          <w:rFonts w:hint="eastAsia" w:ascii="黑体" w:hAnsi="宋体" w:eastAsia="黑体"/>
          <w:sz w:val="44"/>
          <w:szCs w:val="44"/>
        </w:rPr>
        <w:t>年度预算明细表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rPr>
        <w:t>信访局</w:t>
      </w:r>
      <w:r>
        <w:rPr>
          <w:rFonts w:hint="eastAsia" w:ascii="黑体" w:hAnsi="宋体" w:eastAsia="黑体"/>
          <w:sz w:val="44"/>
          <w:szCs w:val="44"/>
          <w:lang w:eastAsia="zh-CN"/>
        </w:rPr>
        <w:t>2019</w:t>
      </w:r>
      <w:r>
        <w:rPr>
          <w:rFonts w:hint="eastAsia" w:ascii="黑体" w:hAnsi="宋体" w:eastAsia="黑体"/>
          <w:sz w:val="44"/>
          <w:szCs w:val="44"/>
        </w:rPr>
        <w:t>年度部门预算数据分析</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一、</w:t>
      </w:r>
      <w:r>
        <w:rPr>
          <w:rFonts w:hint="eastAsia" w:ascii="黑体" w:hAnsi="宋体" w:eastAsia="黑体"/>
          <w:sz w:val="32"/>
          <w:szCs w:val="32"/>
          <w:lang w:eastAsia="zh-CN"/>
        </w:rPr>
        <w:t>2019</w:t>
      </w:r>
      <w:r>
        <w:rPr>
          <w:rFonts w:hint="eastAsia" w:ascii="黑体" w:hAnsi="宋体" w:eastAsia="黑体"/>
          <w:sz w:val="32"/>
          <w:szCs w:val="32"/>
        </w:rPr>
        <w:t>年度财政拨款收支预算情况总体说明。</w:t>
      </w:r>
    </w:p>
    <w:p>
      <w:pPr>
        <w:spacing w:line="560" w:lineRule="exact"/>
        <w:ind w:firstLine="640" w:firstLineChars="200"/>
        <w:rPr>
          <w:rFonts w:hint="eastAsia" w:ascii="仿宋_GB2312" w:hAnsi="宋体" w:eastAsia="仿宋" w:cs="宋体"/>
          <w:sz w:val="32"/>
          <w:szCs w:val="32"/>
          <w:lang w:eastAsia="zh-CN"/>
        </w:rPr>
      </w:pPr>
      <w:r>
        <w:rPr>
          <w:rFonts w:hint="eastAsia" w:ascii="仿宋" w:hAnsi="仿宋" w:eastAsia="仿宋" w:cs="仿宋"/>
          <w:sz w:val="32"/>
          <w:lang w:eastAsia="zh-CN"/>
        </w:rPr>
        <w:t>2019</w:t>
      </w:r>
      <w:r>
        <w:rPr>
          <w:rFonts w:hint="eastAsia" w:ascii="仿宋" w:hAnsi="仿宋" w:eastAsia="仿宋" w:cs="仿宋"/>
          <w:sz w:val="32"/>
        </w:rPr>
        <w:t>年预算安排的总财力为80.9</w:t>
      </w:r>
      <w:r>
        <w:rPr>
          <w:rFonts w:hint="eastAsia" w:ascii="仿宋" w:hAnsi="仿宋" w:eastAsia="仿宋" w:cs="仿宋"/>
          <w:sz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二、</w:t>
      </w:r>
      <w:r>
        <w:rPr>
          <w:rFonts w:hint="eastAsia" w:ascii="黑体" w:hAnsi="宋体" w:eastAsia="黑体"/>
          <w:sz w:val="32"/>
          <w:szCs w:val="32"/>
          <w:lang w:eastAsia="zh-CN"/>
        </w:rPr>
        <w:t>2019</w:t>
      </w:r>
      <w:r>
        <w:rPr>
          <w:rFonts w:hint="eastAsia" w:ascii="黑体" w:hAnsi="宋体" w:eastAsia="黑体"/>
          <w:sz w:val="32"/>
          <w:szCs w:val="32"/>
        </w:rPr>
        <w:t>年度一般公共预算当年财政拨款情况说明。</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（一）一般公共预算当年财政拨款规模较201</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年度一般公共预算拨款规模有所</w:t>
      </w:r>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rPr>
        <w:t>，与上年预算数相比</w:t>
      </w:r>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lang w:val="en-US" w:eastAsia="zh-CN"/>
        </w:rPr>
        <w:t>18.14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（二）一般公共服务支出80.9</w:t>
      </w:r>
      <w:r>
        <w:rPr>
          <w:rFonts w:hint="eastAsia" w:ascii="仿宋_GB2312" w:hAnsi="宋体" w:eastAsia="仿宋_GB2312" w:cs="宋体"/>
          <w:sz w:val="32"/>
          <w:szCs w:val="32"/>
          <w:lang w:eastAsia="zh-CN"/>
        </w:rPr>
        <w:t>万元。</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（三）一般公共预算当年财政拨款具体使用情况。</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rPr>
        <w:t>1、2010308信访事务</w:t>
      </w:r>
      <w:r>
        <w:rPr>
          <w:rFonts w:hint="eastAsia" w:ascii="仿宋_GB2312" w:hAnsi="宋体" w:eastAsia="仿宋_GB2312" w:cs="宋体"/>
          <w:sz w:val="32"/>
          <w:szCs w:val="32"/>
        </w:rPr>
        <w:tab/>
      </w:r>
      <w:r>
        <w:rPr>
          <w:rFonts w:hint="eastAsia" w:ascii="仿宋_GB2312" w:hAnsi="宋体" w:eastAsia="仿宋_GB2312" w:cs="宋体"/>
          <w:sz w:val="32"/>
          <w:szCs w:val="32"/>
        </w:rPr>
        <w:t>80.9</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三、</w:t>
      </w:r>
      <w:r>
        <w:rPr>
          <w:rFonts w:hint="eastAsia" w:ascii="黑体" w:hAnsi="宋体" w:eastAsia="黑体"/>
          <w:sz w:val="32"/>
          <w:szCs w:val="32"/>
          <w:lang w:eastAsia="zh-CN"/>
        </w:rPr>
        <w:t>2019</w:t>
      </w:r>
      <w:r>
        <w:rPr>
          <w:rFonts w:hint="eastAsia" w:ascii="黑体" w:hAnsi="宋体" w:eastAsia="黑体"/>
          <w:sz w:val="32"/>
          <w:szCs w:val="32"/>
        </w:rPr>
        <w:t>年度一般公共预算基本支出情况说明。</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公用经费为3.72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：其中，办公费0.53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、印刷费0.18</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、手续费0.18</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、公用水费0.05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、公用电费0.13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、邮电费0.35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、差旅费0.7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、公务车辆运行维护费0.7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、维修（护）费0.53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、福利费0.02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、其他商品与服务支出0.35</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四、</w:t>
      </w:r>
      <w:r>
        <w:rPr>
          <w:rFonts w:hint="eastAsia" w:ascii="黑体" w:hAnsi="宋体" w:eastAsia="黑体"/>
          <w:sz w:val="32"/>
          <w:szCs w:val="32"/>
          <w:lang w:eastAsia="zh-CN"/>
        </w:rPr>
        <w:t>2019</w:t>
      </w:r>
      <w:r>
        <w:rPr>
          <w:rFonts w:hint="eastAsia" w:ascii="黑体" w:hAnsi="宋体" w:eastAsia="黑体"/>
          <w:sz w:val="32"/>
          <w:szCs w:val="32"/>
        </w:rPr>
        <w:t>年度一</w:t>
      </w:r>
      <w:r>
        <w:rPr>
          <w:rFonts w:ascii="黑体" w:hAnsi="宋体" w:eastAsia="黑体"/>
          <w:sz w:val="32"/>
          <w:szCs w:val="32"/>
        </w:rPr>
        <w:t>般公共预算</w:t>
      </w:r>
      <w:r>
        <w:rPr>
          <w:rFonts w:hint="eastAsia" w:ascii="黑体" w:hAnsi="宋体" w:eastAsia="黑体"/>
          <w:sz w:val="32"/>
          <w:szCs w:val="32"/>
        </w:rPr>
        <w:t>“三公”经费预算情况说明。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公务车辆运行维护费0.7</w:t>
      </w:r>
      <w:r>
        <w:rPr>
          <w:rFonts w:hint="eastAsia" w:ascii="仿宋_GB2312" w:hAnsi="宋体" w:eastAsia="仿宋_GB2312" w:cs="宋体"/>
          <w:sz w:val="32"/>
          <w:szCs w:val="32"/>
          <w:lang w:eastAsia="zh-CN"/>
        </w:rPr>
        <w:t>万元</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五、</w:t>
      </w:r>
      <w:r>
        <w:rPr>
          <w:rFonts w:hint="eastAsia" w:ascii="黑体" w:hAnsi="宋体" w:eastAsia="黑体"/>
          <w:sz w:val="32"/>
          <w:szCs w:val="32"/>
          <w:lang w:eastAsia="zh-CN"/>
        </w:rPr>
        <w:t>2019</w:t>
      </w:r>
      <w:r>
        <w:rPr>
          <w:rFonts w:hint="eastAsia" w:ascii="黑体" w:hAnsi="宋体" w:eastAsia="黑体"/>
          <w:sz w:val="32"/>
          <w:szCs w:val="32"/>
        </w:rPr>
        <w:t>年度政府性基金预算支出情况说明。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我部门</w:t>
      </w: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w:t>
      </w:r>
      <w:r>
        <w:rPr>
          <w:rFonts w:ascii="仿宋_GB2312" w:hAnsi="宋体" w:eastAsia="仿宋_GB2312" w:cs="宋体"/>
          <w:sz w:val="32"/>
          <w:szCs w:val="32"/>
        </w:rPr>
        <w:t>没有使用政府性基金安排的支出</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六、</w:t>
      </w:r>
      <w:r>
        <w:rPr>
          <w:rFonts w:hint="eastAsia" w:ascii="黑体" w:hAnsi="宋体" w:eastAsia="黑体"/>
          <w:sz w:val="32"/>
          <w:szCs w:val="32"/>
          <w:lang w:eastAsia="zh-CN"/>
        </w:rPr>
        <w:t>2019</w:t>
      </w:r>
      <w:r>
        <w:rPr>
          <w:rFonts w:hint="eastAsia" w:ascii="黑体" w:hAnsi="宋体" w:eastAsia="黑体"/>
          <w:sz w:val="32"/>
          <w:szCs w:val="32"/>
        </w:rPr>
        <w:t>年度收支预算情况总体说明。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年度，申扎县信访局收支预算总体情况主要有以下几点：工资福利支出50.18</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；商品和服务支出3.72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七、关</w:t>
      </w:r>
      <w:r>
        <w:rPr>
          <w:rFonts w:ascii="黑体" w:hAnsi="宋体" w:eastAsia="黑体"/>
          <w:sz w:val="32"/>
          <w:szCs w:val="32"/>
        </w:rPr>
        <w:t>于部门收入总表的说明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年度，申扎县信访局收入为国库拨款。</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八</w:t>
      </w:r>
      <w:r>
        <w:rPr>
          <w:rFonts w:ascii="黑体" w:hAnsi="宋体" w:eastAsia="黑体"/>
          <w:sz w:val="32"/>
          <w:szCs w:val="32"/>
        </w:rPr>
        <w:t>、关于部门支出总表的说明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年度，申扎县信访局收支预算总体情况主要有以下几点：工资福利支出50.18</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；商品和服务支出3.72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九、其他重要事项的情况说明。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（一）机关</w:t>
      </w:r>
      <w:r>
        <w:rPr>
          <w:rFonts w:ascii="仿宋_GB2312" w:hAnsi="宋体" w:eastAsia="仿宋_GB2312" w:cs="宋体"/>
          <w:sz w:val="32"/>
          <w:szCs w:val="32"/>
        </w:rPr>
        <w:t>运行经费安排使用情况说明。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机关运行经费为3.72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：其中，办公费0.53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、印刷费0.18</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、手续费0.18</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、公用水费0.05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、公用电费0.13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、邮电费0.35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、差旅费0.7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、公务车辆运行维护费0.7</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、维修（护）费0.53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、福利费0.02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、其他商品与服务支出0.35</w:t>
      </w:r>
      <w:r>
        <w:rPr>
          <w:rFonts w:hint="eastAsia" w:ascii="仿宋_GB2312" w:hAnsi="宋体" w:eastAsia="仿宋_GB2312" w:cs="宋体"/>
          <w:sz w:val="32"/>
          <w:szCs w:val="32"/>
          <w:lang w:eastAsia="zh-CN"/>
        </w:rPr>
        <w:t>万元</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政府采购情况说明。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未安排该项支出，我县政府采购统一安排在政府办。</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（三）国有资产占有使用情况说明。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2019年未安排购置公务用车及专用设备</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（四）预算绩效情况说明。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2019年绩效目标实现全覆盖涉及一般公共预算当年拨款总额</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（五）举借债务情况总体说明。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截止至2018年末，本单位无债务</w:t>
      </w:r>
    </w:p>
    <w:p>
      <w:pPr>
        <w:spacing w:line="560" w:lineRule="exact"/>
        <w:ind w:firstLine="640" w:firstLineChars="200"/>
        <w:rPr>
          <w:rFonts w:ascii="黑体" w:hAnsi="宋体" w:eastAsia="黑体"/>
          <w:sz w:val="32"/>
          <w:szCs w:val="32"/>
        </w:rPr>
      </w:pPr>
      <w:bookmarkStart w:id="0" w:name="_GoBack"/>
      <w:bookmarkEnd w:id="0"/>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3</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182BE7"/>
    <w:rsid w:val="00283A9E"/>
    <w:rsid w:val="003316E4"/>
    <w:rsid w:val="003750D2"/>
    <w:rsid w:val="005B6271"/>
    <w:rsid w:val="008C1747"/>
    <w:rsid w:val="008D2B97"/>
    <w:rsid w:val="00AA1BA1"/>
    <w:rsid w:val="00BD3F16"/>
    <w:rsid w:val="00CB5C1E"/>
    <w:rsid w:val="00CC7794"/>
    <w:rsid w:val="00CF7F35"/>
    <w:rsid w:val="00D06FF1"/>
    <w:rsid w:val="00DF6024"/>
    <w:rsid w:val="05DB3F1B"/>
    <w:rsid w:val="5B2F1B44"/>
    <w:rsid w:val="768C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338</Words>
  <Characters>1932</Characters>
  <Lines>16</Lines>
  <Paragraphs>4</Paragraphs>
  <TotalTime>0</TotalTime>
  <ScaleCrop>false</ScaleCrop>
  <LinksUpToDate>false</LinksUpToDate>
  <CharactersWithSpaces>2266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2018-05-31T14:15:00Z</dcterms:created>
  <dc:creator>Administrator</dc:creator>
  <cp:lastModifiedBy>Administrator</cp:lastModifiedBy>
  <dcterms:modified xsi:type="dcterms:W3CDTF">2019-03-25T17:20:28Z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