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检察院</w:t>
      </w:r>
      <w:r>
        <w:rPr>
          <w:rFonts w:hint="eastAsia" w:ascii="黑体" w:eastAsia="黑体"/>
          <w:b/>
          <w:sz w:val="52"/>
          <w:szCs w:val="52"/>
          <w:lang w:eastAsia="zh-CN"/>
        </w:rPr>
        <w:t>2019</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lang w:eastAsia="zh-CN"/>
        </w:rPr>
        <w:t>2019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rPr>
        <w:t>2</w:t>
      </w:r>
      <w:r>
        <w:rPr>
          <w:rFonts w:hint="eastAsia" w:ascii="宋体" w:hAnsi="宋体"/>
          <w:sz w:val="32"/>
          <w:szCs w:val="32"/>
          <w:u w:val="single"/>
          <w:lang w:val="en-US" w:eastAsia="zh-CN"/>
        </w:rPr>
        <w:t>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检察院概况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检察院</w:t>
      </w:r>
      <w:r>
        <w:rPr>
          <w:rFonts w:hint="eastAsia" w:ascii="黑体" w:hAnsi="宋体" w:eastAsia="黑体"/>
          <w:sz w:val="32"/>
          <w:szCs w:val="32"/>
          <w:lang w:eastAsia="zh-CN"/>
        </w:rPr>
        <w:t>2019</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检察院</w:t>
      </w:r>
      <w:r>
        <w:rPr>
          <w:rFonts w:hint="eastAsia" w:ascii="黑体" w:hAnsi="宋体" w:eastAsia="黑体"/>
          <w:sz w:val="32"/>
          <w:szCs w:val="32"/>
          <w:lang w:eastAsia="zh-CN"/>
        </w:rPr>
        <w:t>2019</w:t>
      </w:r>
      <w:r>
        <w:rPr>
          <w:rFonts w:hint="eastAsia" w:ascii="黑体" w:hAnsi="宋体" w:eastAsia="黑体"/>
          <w:sz w:val="32"/>
          <w:szCs w:val="32"/>
        </w:rPr>
        <w:t>年度部门预算数据分析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检察院概况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1、执行国家法律法规，贯彻落实上级人民检察院、同级党委工作部署，制定检察工作目标，完成各项检察工作任务。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2、依法办理审查批准逮捕、决定逮捕案件，实施立案侦查监督、侦查活动监督。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3、依法办理审查起诉、提起公诉、抗诉案件，对人民法院刑事审判活动实行监督工作。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4、对刑罚执行和监督活动实行监督，维护刑罚执行和监督活动的公平公正，维护监管秩序稳定。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5、受理公民的报案、举报、控告和刑事申诉，依法处理举报线索，办理刑事申诉、国家赔偿、司法救助案件。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6、对人民法院民事诉讼和行政诉讼实行法律监督。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7、开展涉及生态环境保护的检察工作。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8、开展未成年人检察工作。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9、负责检察队伍建设和思想政治工作，对检察人员进行教育培训，负责检察机关党的思想、组织、作风建设。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10、按照干部管理权限，协同地方党委、上级人民检察院管理本院检察人员提请本级人民代表大会常务委员会决定任免副检察长、检委会委员。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11、规划落实检察机关财物装备工作，开展检察机关信息化建设、检查技术工作。</w:t>
      </w:r>
    </w:p>
    <w:p>
      <w:pPr>
        <w:ind w:firstLine="640" w:firstLineChars="200"/>
        <w:jc w:val="left"/>
        <w:rPr>
          <w:rFonts w:ascii="仿宋_GB2312" w:eastAsia="仿宋_GB2312"/>
          <w:sz w:val="32"/>
          <w:szCs w:val="32"/>
        </w:rPr>
      </w:pPr>
      <w:r>
        <w:rPr>
          <w:rFonts w:hint="eastAsia" w:ascii="仿宋" w:hAnsi="仿宋" w:eastAsia="仿宋" w:cs="仿宋"/>
          <w:sz w:val="32"/>
          <w:szCs w:val="32"/>
        </w:rPr>
        <w:t>12、负责其他应当由本院承办的事项。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ind w:firstLine="803"/>
        <w:rPr>
          <w:rFonts w:ascii="仿宋_GB2312" w:eastAsia="仿宋_GB2312"/>
          <w:sz w:val="32"/>
          <w:szCs w:val="32"/>
        </w:rPr>
      </w:pPr>
      <w:r>
        <w:rPr>
          <w:rFonts w:hint="eastAsia" w:ascii="仿宋" w:hAnsi="仿宋" w:eastAsia="仿宋" w:cs="仿宋"/>
          <w:sz w:val="32"/>
          <w:szCs w:val="32"/>
        </w:rPr>
        <w:t>办公室、公诉科、侦查监督科、刑事执行检察局。</w:t>
      </w:r>
    </w:p>
    <w:p>
      <w:pPr>
        <w:spacing w:line="460" w:lineRule="exact"/>
        <w:jc w:val="center"/>
        <w:rPr>
          <w:rFonts w:ascii="黑体" w:eastAsia="黑体"/>
          <w:sz w:val="44"/>
          <w:szCs w:val="44"/>
        </w:rPr>
      </w:pP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检察院</w:t>
      </w:r>
      <w:r>
        <w:rPr>
          <w:rFonts w:hint="eastAsia" w:ascii="黑体" w:hAnsi="宋体" w:eastAsia="黑体"/>
          <w:sz w:val="44"/>
          <w:szCs w:val="44"/>
          <w:lang w:eastAsia="zh-CN"/>
        </w:rPr>
        <w:t>2019</w:t>
      </w:r>
      <w:r>
        <w:rPr>
          <w:rFonts w:hint="eastAsia" w:ascii="黑体" w:hAnsi="宋体" w:eastAsia="黑体"/>
          <w:sz w:val="44"/>
          <w:szCs w:val="44"/>
        </w:rPr>
        <w:t>年度预算明细表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检察院</w:t>
      </w:r>
      <w:r>
        <w:rPr>
          <w:rFonts w:hint="eastAsia" w:ascii="黑体" w:hAnsi="宋体" w:eastAsia="黑体"/>
          <w:sz w:val="44"/>
          <w:szCs w:val="44"/>
          <w:lang w:eastAsia="zh-CN"/>
        </w:rPr>
        <w:t>2019</w:t>
      </w:r>
      <w:r>
        <w:rPr>
          <w:rFonts w:hint="eastAsia" w:ascii="黑体" w:hAnsi="宋体" w:eastAsia="黑体"/>
          <w:sz w:val="44"/>
          <w:szCs w:val="44"/>
        </w:rPr>
        <w:t>年度部门预算数据分析</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eastAsia="zh-CN"/>
        </w:rPr>
        <w:t>2019</w:t>
      </w:r>
      <w:r>
        <w:rPr>
          <w:rFonts w:hint="eastAsia" w:ascii="黑体" w:hAnsi="宋体" w:eastAsia="黑体"/>
          <w:sz w:val="32"/>
          <w:szCs w:val="32"/>
        </w:rPr>
        <w:t>年度财政拨款收支预算情况总体说明。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 w:hAnsi="仿宋" w:eastAsia="仿宋" w:cs="仿宋"/>
          <w:sz w:val="32"/>
          <w:lang w:eastAsia="zh-CN"/>
        </w:rPr>
        <w:t>2019</w:t>
      </w:r>
      <w:r>
        <w:rPr>
          <w:rFonts w:hint="eastAsia" w:ascii="仿宋" w:hAnsi="仿宋" w:eastAsia="仿宋" w:cs="仿宋"/>
          <w:sz w:val="32"/>
        </w:rPr>
        <w:t>年预算安排的总财力为314.31</w:t>
      </w:r>
      <w:r>
        <w:rPr>
          <w:rFonts w:hint="eastAsia" w:ascii="仿宋" w:hAnsi="仿宋" w:eastAsia="仿宋" w:cs="仿宋"/>
          <w:sz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2019</w:t>
      </w:r>
      <w:r>
        <w:rPr>
          <w:rFonts w:hint="eastAsia" w:ascii="黑体" w:hAnsi="宋体" w:eastAsia="黑体"/>
          <w:sz w:val="32"/>
          <w:szCs w:val="32"/>
        </w:rPr>
        <w:t>年度一般公共预算当年财政拨款情况说明。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（一）一般公共预算当年财政拨款规模较201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年度一般公共预算拨款规模有所增加，与上年预算数相比增加</w:t>
      </w:r>
      <w:r>
        <w:rPr>
          <w:rFonts w:hint="eastAsia" w:ascii="仿宋_GB2312" w:hAnsi="宋体" w:eastAsia="仿宋_GB2312" w:cs="宋体"/>
          <w:sz w:val="32"/>
          <w:szCs w:val="32"/>
          <w:lang w:val="en-US" w:eastAsia="zh-CN"/>
        </w:rPr>
        <w:t>32.27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（二）公共安全支出314.31</w:t>
      </w:r>
      <w:r>
        <w:rPr>
          <w:rFonts w:hint="eastAsia" w:ascii="仿宋_GB2312" w:hAnsi="宋体" w:eastAsia="仿宋_GB2312" w:cs="宋体"/>
          <w:sz w:val="32"/>
          <w:szCs w:val="32"/>
          <w:lang w:eastAsia="zh-CN"/>
        </w:rPr>
        <w:t>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（三）一般公共预算当年财政拨款具体使用情况。</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1、2040</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01行政运行293.34</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2、2040</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99    其他检察支出20.97</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三、</w:t>
      </w:r>
      <w:r>
        <w:rPr>
          <w:rFonts w:hint="eastAsia" w:ascii="黑体" w:hAnsi="宋体" w:eastAsia="黑体"/>
          <w:sz w:val="32"/>
          <w:szCs w:val="32"/>
          <w:lang w:eastAsia="zh-CN"/>
        </w:rPr>
        <w:t>2019</w:t>
      </w:r>
      <w:r>
        <w:rPr>
          <w:rFonts w:hint="eastAsia" w:ascii="黑体" w:hAnsi="宋体" w:eastAsia="黑体"/>
          <w:sz w:val="32"/>
          <w:szCs w:val="32"/>
        </w:rPr>
        <w:t>年度一般公共预算基本支出情况说明。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公用经费为33.7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其中，办公费4.99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、印刷费1.66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、手续费1.66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、水费0.2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、电费0.55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、邮电费2.93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、维修（护）费4.99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w:t>
      </w:r>
      <w:r>
        <w:rPr>
          <w:rFonts w:hint="eastAsia" w:ascii="仿宋_GB2312" w:hAnsi="宋体" w:eastAsia="仿宋_GB2312" w:cs="宋体"/>
          <w:sz w:val="32"/>
          <w:szCs w:val="32"/>
          <w:lang w:val="en-US" w:eastAsia="zh-CN"/>
        </w:rPr>
        <w:t>0.09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、其他商品与服务支出3.33</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2019</w:t>
      </w:r>
      <w:r>
        <w:rPr>
          <w:rFonts w:hint="eastAsia" w:ascii="黑体" w:hAnsi="宋体" w:eastAsia="黑体"/>
          <w:sz w:val="32"/>
          <w:szCs w:val="32"/>
        </w:rPr>
        <w:t>年度一</w:t>
      </w:r>
      <w:r>
        <w:rPr>
          <w:rFonts w:ascii="黑体" w:hAnsi="宋体" w:eastAsia="黑体"/>
          <w:sz w:val="32"/>
          <w:szCs w:val="32"/>
        </w:rPr>
        <w:t>般公共预算</w:t>
      </w:r>
      <w:r>
        <w:rPr>
          <w:rFonts w:hint="eastAsia" w:ascii="黑体" w:hAnsi="宋体" w:eastAsia="黑体"/>
          <w:sz w:val="32"/>
          <w:szCs w:val="32"/>
        </w:rPr>
        <w:t>“三公”经费预算情况说明。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公务车辆运行维护费6.65</w:t>
      </w:r>
      <w:r>
        <w:rPr>
          <w:rFonts w:hint="eastAsia" w:ascii="仿宋_GB2312" w:hAnsi="宋体" w:eastAsia="仿宋_GB2312" w:cs="宋体"/>
          <w:sz w:val="32"/>
          <w:szCs w:val="32"/>
          <w:lang w:eastAsia="zh-CN"/>
        </w:rPr>
        <w:t>万元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w:t>
      </w:r>
      <w:r>
        <w:rPr>
          <w:rFonts w:hint="eastAsia" w:ascii="黑体" w:hAnsi="宋体" w:eastAsia="黑体"/>
          <w:sz w:val="32"/>
          <w:szCs w:val="32"/>
          <w:lang w:eastAsia="zh-CN"/>
        </w:rPr>
        <w:t>2019</w:t>
      </w:r>
      <w:r>
        <w:rPr>
          <w:rFonts w:hint="eastAsia" w:ascii="黑体" w:hAnsi="宋体" w:eastAsia="黑体"/>
          <w:sz w:val="32"/>
          <w:szCs w:val="32"/>
        </w:rPr>
        <w:t>年度政府性基金预算支出情况说明。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我部门</w:t>
      </w: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2019</w:t>
      </w:r>
      <w:r>
        <w:rPr>
          <w:rFonts w:hint="eastAsia" w:ascii="黑体" w:hAnsi="宋体" w:eastAsia="黑体"/>
          <w:sz w:val="32"/>
          <w:szCs w:val="32"/>
        </w:rPr>
        <w:t>年度收支预算情况总体说明。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年度，申扎县检察院收支预算总体情况主要有以下几点：工资福利支出259.64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；商品和服务支出33.7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七、关</w:t>
      </w:r>
      <w:r>
        <w:rPr>
          <w:rFonts w:ascii="黑体" w:hAnsi="宋体" w:eastAsia="黑体"/>
          <w:sz w:val="32"/>
          <w:szCs w:val="32"/>
        </w:rPr>
        <w:t>于部门收入总表的说明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年度，申扎县检察院收入为国库拨款。</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八</w:t>
      </w:r>
      <w:r>
        <w:rPr>
          <w:rFonts w:ascii="黑体" w:hAnsi="宋体" w:eastAsia="黑体"/>
          <w:sz w:val="32"/>
          <w:szCs w:val="32"/>
        </w:rPr>
        <w:t>、关于部门支出总表的说明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年度，申扎县检察院收支预算总体情况主要有以下几点：工资福利支出259.64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；商品和服务支出33.7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九、其他重要事项的情况说明。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（一）机关</w:t>
      </w:r>
      <w:r>
        <w:rPr>
          <w:rFonts w:ascii="仿宋_GB2312" w:hAnsi="宋体" w:eastAsia="仿宋_GB2312" w:cs="宋体"/>
          <w:sz w:val="32"/>
          <w:szCs w:val="32"/>
        </w:rPr>
        <w:t>运行经费安排使用情况说明。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机关运行经费为33.7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其中，办公费4.99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、印刷费1.66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、手续费1.66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、水费0.2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、电费0.55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、邮电费2.93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、维修（护）费4.99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、公务车辆运行维护费6.65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w:t>
      </w:r>
      <w:r>
        <w:rPr>
          <w:rFonts w:hint="eastAsia" w:ascii="仿宋_GB2312" w:hAnsi="宋体" w:eastAsia="仿宋_GB2312" w:cs="宋体"/>
          <w:sz w:val="32"/>
          <w:szCs w:val="32"/>
          <w:lang w:val="en-US" w:eastAsia="zh-CN"/>
        </w:rPr>
        <w:t>0.09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、其他商品与服务支出3.33</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政府采购情况说明。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未安排该项支出，我县政府采购统一安排在政府办。</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（三）国有资产占有使用情况说明。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2019年未安排购置公务用车及专用设备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（四）预算绩效情况说明。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2019年绩效目标实现全覆盖涉及一般公共预算当年拨款</w:t>
      </w:r>
      <w:r>
        <w:rPr>
          <w:rFonts w:hint="eastAsia" w:ascii="仿宋_GB2312" w:hAnsi="宋体" w:eastAsia="仿宋_GB2312" w:cs="宋体"/>
          <w:sz w:val="32"/>
          <w:szCs w:val="32"/>
          <w:lang w:eastAsia="zh-CN"/>
        </w:rPr>
        <w:t>总额</w:t>
      </w:r>
      <w:bookmarkStart w:id="0" w:name="_GoBack"/>
      <w:bookmarkEnd w:id="0"/>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（五）举借债务情况总体说明。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截止至2018年末，本单位无债务</w:t>
      </w:r>
    </w:p>
    <w:p>
      <w:pPr>
        <w:spacing w:line="560" w:lineRule="exact"/>
        <w:ind w:firstLine="640" w:firstLineChars="200"/>
        <w:rPr>
          <w:rFonts w:ascii="黑体" w:hAnsi="宋体" w:eastAsia="黑体"/>
          <w:sz w:val="32"/>
          <w:szCs w:val="32"/>
        </w:rPr>
      </w:pP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283A9E"/>
    <w:rsid w:val="008C1747"/>
    <w:rsid w:val="008E1504"/>
    <w:rsid w:val="00BD3F16"/>
    <w:rsid w:val="00BD6F6C"/>
    <w:rsid w:val="00CF7F35"/>
    <w:rsid w:val="00D06FF1"/>
    <w:rsid w:val="07AA562D"/>
    <w:rsid w:val="3D39122D"/>
    <w:rsid w:val="41E5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345</Words>
  <Characters>1972</Characters>
  <Lines>16</Lines>
  <Paragraphs>4</Paragraphs>
  <TotalTime>0</TotalTime>
  <ScaleCrop>false</ScaleCrop>
  <LinksUpToDate>false</LinksUpToDate>
  <CharactersWithSpaces>2313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2018-05-28T14:50:00Z</dcterms:created>
  <dc:creator>Administrator</dc:creator>
  <cp:lastModifiedBy>Administrator</cp:lastModifiedBy>
  <dcterms:modified xsi:type="dcterms:W3CDTF">2019-03-25T17:30:58Z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