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财政局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财政局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财政局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财政局201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财政局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贯彻执行有关财政税收法律法规、方针政策，制定财政、预算、地方税收、财务会计的规定，并监督执行。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负责地方税收管理，参与研究财政制度改革工作；运用财政手段和财政政策，参与经济运行和国民收入分配；利用财政税收杠杆，对社会发展实施宏观调节与监控。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根据国民经济和社会发展战略，拟定财政发展规划和财政计划；编制并组织执行年度预算的编审、汇总和上报工作。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办理和监督由财政承担的各项支出，管理财政直接分配的各项财政资金及财务工作，负责基本建设拨款及管理。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负责管理行政性收费工作，协同有关部门对行政事业性收费进行监督管理，管理罚没收入、规费收入和其他应上交本级财政的收入。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负责管理和指导预算外资金的收支及财务工作，监督住房改革资金、待业保险基金、养老保险基金以及其他社会保障基金支出情况。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按规定权限负责会计事务、社会集团购买力和部门财务的管理；负责财政财会干部的培训以及财政宣传和财政信息工作，负责联系会计专业技术资格考试以及申报工作。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监督执行财税政策、法令和财务会计制度的情况，组织和指导财务税收大检查和专项检查。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负责国有资产的管理工作。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管理县的会计工作，贯彻国家财政制度并负责检查实施情况；负责会计证的申报工作；协助会计电算化管理和会计电算化培训，组织和指导会计人员的业务培训工作；负责管理、指导会计核算中心的业务工作。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承办县委、政府交办和地区财政局委托的其他工作。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财政局办公室，</w:t>
      </w:r>
      <w:r>
        <w:rPr>
          <w:rFonts w:hint="eastAsia" w:ascii="仿宋_GB2312" w:eastAsia="仿宋_GB2312"/>
          <w:sz w:val="32"/>
          <w:szCs w:val="32"/>
          <w:lang w:eastAsia="zh-CN"/>
        </w:rPr>
        <w:t>预算股，</w:t>
      </w:r>
      <w:r>
        <w:rPr>
          <w:rFonts w:hint="eastAsia" w:ascii="仿宋_GB2312" w:eastAsia="仿宋_GB2312"/>
          <w:sz w:val="32"/>
          <w:szCs w:val="32"/>
        </w:rPr>
        <w:t>国资委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财政局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财政局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本年收入为21629200元，上年为8120000元，增加166.37%，增长原因为：本年包含政府备用金及乡镇拨款。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本年支出为21066300.88元，上年为8120000元，增加159.44%，增长原因为：本年包含政府备用金及乡镇拨款。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本年度机关运行经费共计2894426.18元，上年度765115.44元，增加278.3%，主要原因是：消防、武警决算暂列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截止2018年末，本单位无公务用车，公务用车为后勤统管，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本年度无新增车辆。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公务车辆运行维护费17446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8B1049"/>
    <w:multiLevelType w:val="multilevel"/>
    <w:tmpl w:val="798B1049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decimal"/>
      <w:lvlText w:val="%3."/>
      <w:lvlJc w:val="lef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A102C58"/>
    <w:rsid w:val="0FA37407"/>
    <w:rsid w:val="15961F3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16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2019-03-26T04:27:12Z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