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b/>
          <w:color w:val="000000"/>
          <w:sz w:val="44"/>
          <w:szCs w:val="44"/>
        </w:rPr>
      </w:pPr>
      <w:bookmarkStart w:id="0" w:name="_GoBack"/>
      <w:bookmarkEnd w:id="0"/>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32"/>
                <w:szCs w:val="32"/>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SZ</w:t>
            </w:r>
            <w:r>
              <w:rPr>
                <w:rFonts w:ascii="Times New Roman" w:hAnsi="Times New Roman" w:eastAsia="仿宋_GB2312"/>
                <w:color w:val="000000"/>
                <w:sz w:val="28"/>
                <w:szCs w:val="28"/>
              </w:rPr>
              <w:t>XFZGGW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olor w:val="000000"/>
                <w:sz w:val="32"/>
                <w:szCs w:val="32"/>
              </w:rPr>
            </w:pPr>
            <w:r>
              <w:rPr>
                <w:rFonts w:hint="eastAsia" w:ascii="仿宋" w:hAnsi="仿宋" w:eastAsia="仿宋" w:cs="Tahoma"/>
                <w:sz w:val="32"/>
                <w:szCs w:val="32"/>
              </w:rPr>
              <w:t>对未按照规定公布能源消耗或者重点污染物产生、排放情况的处罚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olor w:val="000000"/>
                <w:sz w:val="28"/>
                <w:szCs w:val="28"/>
              </w:rPr>
              <w:t>《中华人民共和国清洁生产促进法》第十七条、第三十六条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ascii="仿宋" w:hAnsi="仿宋" w:eastAsia="仿宋"/>
                <w:color w:val="000000"/>
                <w:szCs w:val="21"/>
              </w:rPr>
              <w:t>弄虚作假导致节能评估文件内容失实的；未按规定进行节能评估和审查，或节能审查未获通过，擅自开工建设或擅自投入生产、使用的。</w:t>
            </w:r>
            <w:r>
              <w:rPr>
                <w:rFonts w:hint="eastAsia" w:ascii="仿宋" w:hAnsi="仿宋" w:eastAsia="仿宋"/>
                <w:color w:val="000000"/>
                <w:szCs w:val="21"/>
              </w:rPr>
              <w:t>《中华人民共和国清洁生产促进法》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列入前款规定名单的企业，应当按照国务院清洁生产综合协调部门、环境保护部门的规定公布能源消耗或者重点污染物产生、排放情况，接受公众监督。第三十六条：违反本法第十七条第二款规定，未按照规定公布能源消耗或者重点污染物产生、排放情况的，由县级以上地方人民政府负责清洁生产综合协调的部门、环境保护部门按照职责分工责令公布，可以处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w:t>
      </w:r>
    </w:p>
    <w:tbl>
      <w:tblPr>
        <w:tblStyle w:val="6"/>
        <w:tblW w:w="9050" w:type="dxa"/>
        <w:tblInd w:w="-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4"/>
        <w:gridCol w:w="4101"/>
        <w:gridCol w:w="1556"/>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SZ</w:t>
            </w:r>
            <w:r>
              <w:rPr>
                <w:rFonts w:ascii="Times New Roman" w:hAnsi="Times New Roman" w:eastAsia="仿宋_GB2312"/>
                <w:color w:val="000000"/>
                <w:sz w:val="28"/>
                <w:szCs w:val="28"/>
              </w:rPr>
              <w:t>XFZGGW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s="Tahoma"/>
                <w:sz w:val="32"/>
                <w:szCs w:val="32"/>
              </w:rPr>
              <w:t>对不实施强制清洁生产审核或在清洁生产审核中弄虚作假的，或者实施强制清洁生产审核的企业不报告或者不如实报告审核结果的处罚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申扎县发展和改革委员会（工信局）办公室办公室</w:t>
            </w:r>
          </w:p>
        </w:tc>
        <w:tc>
          <w:tcPr>
            <w:tcW w:w="20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《中华人民共和国清洁生产促进法》第三十九、第二十七条第二款</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val="en-US" w:eastAsia="zh-CN"/>
              </w:rPr>
              <w:t>1.不</w:t>
            </w:r>
            <w:r>
              <w:rPr>
                <w:rFonts w:hint="eastAsia" w:ascii="仿宋" w:hAnsi="仿宋" w:eastAsia="仿宋"/>
                <w:color w:val="000000"/>
                <w:sz w:val="28"/>
                <w:szCs w:val="28"/>
              </w:rPr>
              <w:t>实施强制性清洁生产审核的企业不如实报告审核结果的，由县级以上地方人民政府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在清洁生产审核中弄虚作假的，由县级以上地方人民政府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不实施强制性清洁生产审核的，由县级以上地方人民政府</w:t>
            </w:r>
            <w:r>
              <w:rPr>
                <w:rFonts w:hint="eastAsia" w:ascii="仿宋" w:hAnsi="仿宋" w:eastAsia="仿宋"/>
                <w:color w:val="000000"/>
                <w:sz w:val="28"/>
                <w:szCs w:val="28"/>
                <w:lang w:eastAsia="zh-CN"/>
              </w:rPr>
              <w:t>工信</w:t>
            </w:r>
            <w:r>
              <w:rPr>
                <w:rFonts w:hint="eastAsia" w:ascii="仿宋" w:hAnsi="仿宋" w:eastAsia="仿宋"/>
                <w:color w:val="000000"/>
                <w:sz w:val="28"/>
                <w:szCs w:val="28"/>
              </w:rPr>
              <w:t>部门按照职责责令限期改正，拒不改正的</w:t>
            </w:r>
            <w:r>
              <w:rPr>
                <w:rFonts w:hint="eastAsia" w:ascii="仿宋" w:hAnsi="仿宋" w:eastAsia="仿宋"/>
                <w:color w:val="00000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FF0000"/>
                <w:sz w:val="28"/>
                <w:szCs w:val="28"/>
              </w:rPr>
            </w:pPr>
            <w:r>
              <w:rPr>
                <w:rFonts w:ascii="仿宋" w:hAnsi="仿宋" w:eastAsia="仿宋"/>
                <w:color w:val="000000"/>
                <w:sz w:val="28"/>
                <w:szCs w:val="28"/>
              </w:rPr>
              <w:t>1．</w:t>
            </w:r>
            <w:r>
              <w:rPr>
                <w:rFonts w:hint="eastAsia" w:ascii="仿宋" w:hAnsi="仿宋" w:eastAsia="仿宋"/>
                <w:color w:val="000000"/>
                <w:sz w:val="28"/>
                <w:szCs w:val="28"/>
                <w:lang w:eastAsia="zh-CN"/>
              </w:rPr>
              <w:t>警告</w:t>
            </w:r>
            <w:r>
              <w:rPr>
                <w:rFonts w:ascii="仿宋" w:hAnsi="仿宋" w:eastAsia="仿宋"/>
                <w:color w:val="000000"/>
                <w:sz w:val="28"/>
                <w:szCs w:val="28"/>
              </w:rPr>
              <w:t>；2．</w:t>
            </w:r>
            <w:r>
              <w:rPr>
                <w:rFonts w:hint="eastAsia" w:ascii="仿宋" w:hAnsi="仿宋" w:eastAsia="仿宋"/>
                <w:color w:val="000000"/>
                <w:sz w:val="28"/>
                <w:szCs w:val="28"/>
                <w:lang w:eastAsia="zh-CN"/>
              </w:rPr>
              <w:t>限期整改；</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罚款；</w:t>
            </w:r>
            <w:r>
              <w:rPr>
                <w:rFonts w:hint="eastAsia" w:ascii="仿宋" w:hAnsi="仿宋" w:eastAsia="仿宋"/>
                <w:color w:val="000000"/>
                <w:sz w:val="28"/>
                <w:szCs w:val="28"/>
                <w:lang w:val="en-US" w:eastAsia="zh-CN"/>
              </w:rPr>
              <w:t>4.没收非法所得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3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SZ</w:t>
            </w:r>
            <w:r>
              <w:rPr>
                <w:rFonts w:ascii="Times New Roman" w:hAnsi="Times New Roman" w:eastAsia="仿宋_GB2312"/>
                <w:color w:val="000000"/>
                <w:sz w:val="28"/>
                <w:szCs w:val="28"/>
              </w:rPr>
              <w:t>XFZGGW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s="Tahoma"/>
                <w:sz w:val="32"/>
                <w:szCs w:val="32"/>
              </w:rPr>
              <w:t>对商品零售场所低于经营成本销售塑料购物袋；不标明价格或不按规定的内容方式标明价格销售塑料购物袋；采取打折或其他方式不按标示的价格向消费者销售塑料购物袋；向消费者无偿或变相无偿提供塑料购物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《中华人民共和国清洁生产促进法》第三十九条第一款、第二十七条第二款、第四款规</w:t>
            </w:r>
            <w:r>
              <w:rPr>
                <w:rFonts w:ascii="仿宋" w:hAnsi="仿宋" w:eastAsia="仿宋"/>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低于经营成本销售塑料购物袋；</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不标明价格或不按规定的内容方式标明价格销售塑料购物袋；</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采取打折或其他方式不按标示的价格向消费者销售塑料购物袋；</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向消费者无偿或变相无偿提供塑料购物袋。</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SZ</w:t>
            </w:r>
            <w:r>
              <w:rPr>
                <w:rFonts w:ascii="Times New Roman" w:hAnsi="Times New Roman" w:eastAsia="仿宋_GB2312"/>
                <w:color w:val="000000"/>
                <w:sz w:val="28"/>
                <w:szCs w:val="28"/>
              </w:rPr>
              <w:t>XFZGGW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对未经价格部门批准，旅游经营者擅自制定或者调整旅游景区（点）门票和旅游景区（点）内旅游项目的价格的处罚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《西藏自治区旅游条例》（西藏自治区第九届人民代表大会常务委员会公告[2010]10号）第六十五条、第八十七条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32"/>
                <w:szCs w:val="32"/>
              </w:rPr>
            </w:pPr>
            <w:r>
              <w:rPr>
                <w:rFonts w:hint="eastAsia" w:ascii="仿宋" w:hAnsi="仿宋" w:eastAsia="仿宋"/>
                <w:color w:val="000000"/>
                <w:sz w:val="32"/>
                <w:szCs w:val="32"/>
              </w:rPr>
              <w:t>经营者不执行价格政策，未经价格部门批准</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侵害消费者合法权益等违法违规行为</w:t>
            </w:r>
            <w:r>
              <w:rPr>
                <w:rFonts w:hint="eastAsia" w:ascii="仿宋" w:hAnsi="仿宋" w:eastAsia="仿宋"/>
                <w:color w:val="000000"/>
                <w:sz w:val="32"/>
                <w:szCs w:val="32"/>
                <w:lang w:eastAsia="zh-CN"/>
              </w:rPr>
              <w:t>。</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FF0000"/>
                <w:sz w:val="28"/>
                <w:szCs w:val="28"/>
              </w:rPr>
            </w:pPr>
            <w:r>
              <w:rPr>
                <w:rFonts w:ascii="仿宋" w:hAnsi="仿宋" w:eastAsia="仿宋"/>
                <w:color w:val="000000"/>
                <w:sz w:val="28"/>
                <w:szCs w:val="28"/>
              </w:rPr>
              <w:t>1．</w:t>
            </w:r>
            <w:r>
              <w:rPr>
                <w:rFonts w:hint="eastAsia" w:ascii="仿宋" w:hAnsi="仿宋" w:eastAsia="仿宋"/>
                <w:color w:val="000000"/>
                <w:sz w:val="28"/>
                <w:szCs w:val="28"/>
                <w:lang w:eastAsia="zh-CN"/>
              </w:rPr>
              <w:t>罚款</w:t>
            </w:r>
            <w:r>
              <w:rPr>
                <w:rFonts w:ascii="仿宋" w:hAnsi="仿宋" w:eastAsia="仿宋"/>
                <w:color w:val="000000"/>
                <w:sz w:val="28"/>
                <w:szCs w:val="28"/>
              </w:rPr>
              <w:t>；2．</w:t>
            </w:r>
            <w:r>
              <w:rPr>
                <w:rFonts w:hint="eastAsia" w:ascii="仿宋" w:hAnsi="仿宋" w:eastAsia="仿宋"/>
                <w:color w:val="000000"/>
                <w:sz w:val="28"/>
                <w:szCs w:val="28"/>
                <w:lang w:eastAsia="zh-CN"/>
              </w:rPr>
              <w:t>降低或取消评定等级；</w:t>
            </w:r>
            <w:r>
              <w:rPr>
                <w:rFonts w:hint="eastAsia" w:ascii="仿宋" w:hAnsi="仿宋" w:eastAsia="仿宋"/>
                <w:color w:val="000000"/>
                <w:sz w:val="28"/>
                <w:szCs w:val="28"/>
                <w:lang w:val="en-US" w:eastAsia="zh-CN"/>
              </w:rPr>
              <w:t>3.责令停业整顿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2N</w:t>
            </w:r>
            <w:r>
              <w:rPr>
                <w:rFonts w:ascii="Times New Roman" w:hAnsi="Times New Roman" w:eastAsia="仿宋_GB2312"/>
                <w:color w:val="000000"/>
                <w:sz w:val="28"/>
                <w:szCs w:val="28"/>
              </w:rPr>
              <w:t>Q</w:t>
            </w:r>
            <w:r>
              <w:rPr>
                <w:rFonts w:hint="eastAsia" w:ascii="Times New Roman" w:hAnsi="Times New Roman" w:eastAsia="仿宋_GB2312"/>
                <w:color w:val="000000"/>
                <w:sz w:val="28"/>
                <w:szCs w:val="28"/>
                <w:lang w:eastAsia="zh-CN"/>
              </w:rPr>
              <w:t>SZ</w:t>
            </w:r>
            <w:r>
              <w:rPr>
                <w:rFonts w:ascii="Times New Roman" w:hAnsi="Times New Roman" w:eastAsia="仿宋_GB2312"/>
                <w:color w:val="000000"/>
                <w:sz w:val="28"/>
                <w:szCs w:val="28"/>
              </w:rPr>
              <w:t>XFZGGW</w:t>
            </w:r>
            <w:r>
              <w:rPr>
                <w:rFonts w:hint="eastAsia" w:ascii="Times New Roman" w:hAnsi="Times New Roman" w:eastAsia="仿宋_GB2312"/>
                <w:color w:val="000000"/>
                <w:sz w:val="28"/>
                <w:szCs w:val="28"/>
                <w:lang w:eastAsia="zh-CN"/>
              </w:rPr>
              <w:t>CF</w:t>
            </w:r>
            <w:r>
              <w:rPr>
                <w:rFonts w:ascii="Times New Roman" w:hAnsi="Times New Roman" w:eastAsia="仿宋_GB2312"/>
                <w:color w:val="000000"/>
                <w:sz w:val="28"/>
                <w:szCs w:val="28"/>
              </w:rPr>
              <w: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对经营者违反法律、法规规定牟取暴利的处罚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经营者不执行政府指导价、政府定价以及法定的价格干预措施、紧急措施的，责令改正，没收违法所得，可以并处违法所得五倍以下的罚款；没有违法所得的，可以处以罚款；情节严重的，责令停业整顿。                                                                                                         《价格违法行为行政处罚规定》（国务院令第585号）第二条:县级以上各级人民政府价格主管部门依法对价格活动进行监督检查，并决定对价格违法行为的行政处罚。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发现违法事实→立（受）案→调查取证→听取意见→处罚前告知→下达行政处罚决定书→送达→执行→结案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w:t>
            </w:r>
            <w:r>
              <w:rPr>
                <w:rFonts w:hint="eastAsia" w:ascii="仿宋" w:hAnsi="仿宋" w:eastAsia="仿宋"/>
                <w:color w:val="000000"/>
                <w:sz w:val="28"/>
                <w:szCs w:val="28"/>
                <w:lang w:eastAsia="zh-CN"/>
              </w:rPr>
              <w:t>CF</w:t>
            </w:r>
            <w:r>
              <w:rPr>
                <w:rFonts w:ascii="仿宋" w:hAnsi="仿宋" w:eastAsia="仿宋"/>
                <w:color w:val="000000"/>
                <w:sz w:val="28"/>
                <w:szCs w:val="28"/>
              </w:rPr>
              <w:t>-6</w:t>
            </w:r>
            <w:r>
              <w:rPr>
                <w:rFonts w:hint="eastAsia" w:ascii="仿宋" w:hAnsi="仿宋" w:eastAsia="仿宋"/>
                <w:color w:val="000000"/>
                <w:sz w:val="28"/>
                <w:szCs w:val="28"/>
              </w:rPr>
              <w:t xml:space="preserve"> </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重点工程建设项目的招标人擅自邀请招标，违法确定招投标文件和资格预审文件相关时限，接受未通过资格预审的单位和个人参加投标的；接受应当拒收的投标文件的处罚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《中华人民共和国招标投标法实施条例》（国务院令第613号）第四条、第六十四条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招标人有下列情形之一的：1．依法应当公开招标而采用邀请招标；2．招标文件、资格预审文件的发售、澄清、修改的时限，或者确定的提交资格预审申请文件、投标文件的时限不符合招标投标法和本条例规定；3．接受未通过资格预审的单位或者个人参加投标；4．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w:t>
            </w:r>
            <w:r>
              <w:rPr>
                <w:rFonts w:hint="eastAsia" w:ascii="仿宋" w:hAnsi="仿宋" w:eastAsia="仿宋"/>
                <w:color w:val="000000"/>
                <w:sz w:val="28"/>
                <w:szCs w:val="28"/>
                <w:lang w:eastAsia="zh-CN"/>
              </w:rPr>
              <w:t>CF</w:t>
            </w:r>
            <w:r>
              <w:rPr>
                <w:rFonts w:ascii="仿宋" w:hAnsi="仿宋" w:eastAsia="仿宋"/>
                <w:color w:val="000000"/>
                <w:sz w:val="28"/>
                <w:szCs w:val="28"/>
              </w:rPr>
              <w:t>-7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四十九条；《中华人民共和国招标投标法实施条例》（国务院令第613号）第四条、第六十三；《工程建设项目施工招标投标办法》（中华人民共和国国家发展和改革委员会2003年令30号）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XFZGGWCF-8</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r>
              <w:rPr>
                <w:rFonts w:hint="eastAsia" w:ascii="仿宋" w:hAnsi="仿宋" w:eastAsia="仿宋"/>
                <w:color w:val="000000"/>
                <w:sz w:val="28"/>
                <w:szCs w:val="2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《中华人民共和国招标投标法》第五十一条；《工程建设项目施工招标投标办法》（中华人民共和国国家发展和改革委员会2003年令30号）第七十条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XFZGGWCF-9</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对依法必须进行招标的项目的招标人向他人透露已获取招标文件的潜在投标人的名称、数量或者可能影响公平竞争的有关招标投标的其他情况的，或者泄露标底的处罚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《中华人民共和国招标投标法》第五十二条；《工程建设项目施工招标投标办法》（中华人民共和国国家发展和改革委员会2003年令30号）第七十一条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依法必须进行招标的项目的招标人向他人透露已获取招标文件的潜在投标人的名称、数量或者可能影响公平竞争的有关招标投标的其他情况的，或者泄露标底的。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10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XFZGGWCF-10</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投标人相互串通投标或者与招标人串通投标的，投标人以向招标人或者评标委员会成员行贿的手段谋求中标的处罚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三条；《工程建设项目施工招标投标办法》（中华人民共和国国家发展和改革委员会2003年令30号）第七十四条；《中华人民共和国招标投标法实施条例》（国务院令第613号）第四条、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投标人相互串通投标或者与招标人串通投标的，投标人以向招标人或者评标委员会成员行贿的手段谋求中标的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w:t>
            </w:r>
            <w:r>
              <w:rPr>
                <w:rFonts w:hint="eastAsia" w:ascii="仿宋" w:hAnsi="仿宋" w:eastAsia="仿宋"/>
                <w:color w:val="000000"/>
                <w:sz w:val="28"/>
                <w:szCs w:val="28"/>
              </w:rPr>
              <w:t>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《中华人民共和国招标投标法》第五十四条；《工程建设项目施工招标投标办法》（中华人民共和国国家发展和改革委员会2003年令30号）第七十五条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使用通过受让或者租借等方式获取的资格、资质证书投标的；使用伪造、变造的许可证件；提供虚假的财务状况或者业绩；提供虚假的项目负责人或者主要技术人员简历、劳动关系证明；提供虚假的信用状况；其他弄虚作假的行为。</w:t>
            </w:r>
            <w:r>
              <w:rPr>
                <w:rFonts w:hint="eastAsia" w:ascii="仿宋" w:hAnsi="仿宋" w:eastAsia="仿宋"/>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rPr>
          <w:rFonts w:ascii="Times New Roman" w:hAnsi="Times New Roman"/>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对依法必须进行招标的项目，招标人违反本法规定，与投标人就投标价格、投标方案等实质性内容进行谈判的处罚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《中华人民共和国招标投标法》第五十五条；《工程建设项目施工招标投标办法》（中华人民共和国国家发展和改革委员会2003年令30号）第七十六条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依法必须进行招标的项目，招标人违反本法规定，与投标人就投标价格、投标方案等实质性内容进行谈判的</w:t>
            </w:r>
            <w:r>
              <w:rPr>
                <w:rFonts w:hint="eastAsia" w:ascii="仿宋" w:hAnsi="仿宋" w:eastAsia="仿宋"/>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六条；《工程建设项目施工招标投标办法》（中华人民共和国国家发展和改革委员会2003年令30号）第七十七条；《评标专家和评标专家库管理暂行办法》（中华人民共和国国家发展和改革委员会2003年令29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XFZGGWCF-14</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对招标人在评标委员会依法推荐的中标候选人以外确定中标人的，依法必须进行招标的项目在所有投标被评标委员会否决后自行确定中标人的中标无效的处罚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《中华人民共和国招标投标法》第五十七条；《工程建设项目施工招标投标办法》（中华人民共和国国家发展和改革委员会2003年令30号）第八十条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招标人在评标委员会依法推荐的中标候选人以外确定中标人的；依法必须进行招标的项目在所有投标被评标委员会否决后自行确定中标人的。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hint="eastAsia" w:ascii="Times New Roman" w:hAnsi="Times New Roman" w:eastAsia="宋体"/>
          <w:b/>
          <w:color w:val="000000"/>
          <w:sz w:val="44"/>
          <w:szCs w:val="44"/>
          <w:lang w:val="en-US" w:eastAsia="zh-CN"/>
        </w:rPr>
      </w:pPr>
      <w:r>
        <w:rPr>
          <w:rFonts w:hint="eastAsia" w:eastAsia="仿宋_GB2312"/>
          <w:color w:val="000000"/>
          <w:sz w:val="32"/>
          <w:szCs w:val="32"/>
        </w:rPr>
        <w:t>序号：1</w:t>
      </w:r>
      <w:r>
        <w:rPr>
          <w:rFonts w:hint="eastAsia" w:eastAsia="仿宋_GB2312"/>
          <w:color w:val="000000"/>
          <w:sz w:val="32"/>
          <w:szCs w:val="32"/>
          <w:lang w:val="en-US" w:eastAsia="zh-CN"/>
        </w:rPr>
        <w:t>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XFZGGWCF-15</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对中标人将中标项目转让给他人的，将中标项目肢解后分别转让给他人的，违反本法规定将中标项目的部分主体、关键性工作分包给他人的，或者分包人再次分包的处罚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《中华人民共和国招标投标法》第五十八条；《工程建设项目施工招标投标办法》（中华人民共和国国家发展和改革委员会2003年令30号）第八十二条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中标人将中标项目转让给他人的，将中标项目肢解后分别转让给他人的，违反本法规定将中标项目的部分主体、关键性工作分包给他人的，或者分包人再次分包</w:t>
            </w:r>
            <w:r>
              <w:rPr>
                <w:rFonts w:ascii="仿宋" w:hAnsi="仿宋" w:eastAsia="仿宋"/>
                <w:color w:val="000000"/>
                <w:sz w:val="28"/>
                <w:szCs w:val="28"/>
              </w:rPr>
              <w:t>的</w:t>
            </w:r>
            <w:r>
              <w:rPr>
                <w:rFonts w:hint="eastAsia" w:ascii="仿宋" w:hAnsi="仿宋" w:eastAsia="仿宋"/>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XFZGGWCF-16</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对招标人与中标人不按照招标文件和中标人的投标文件订立合同的，中标人不履行与招标人订立的合同的处罚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《《工程建设项目货物招标投标办法》（发改令2005年27号）第五十五条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招标人与中标人不按照招标文件和中标人的投标文件订立合同的，中标人不履行与招标人订立的合同的。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36721761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《工程建设项目货物招标投标办法》（发改令2005年27号）第五十五条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XFZGGWCF-18</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《中华人民共和国招标投标法》第四十九条；《工程建设项目勘察设计招标投标办法》（中华人民共和国国家发展和改革委员会令2013年第23号）第五十条；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序号：1</w:t>
      </w:r>
      <w:r>
        <w:rPr>
          <w:rFonts w:hint="eastAsia" w:eastAsia="仿宋_GB2312"/>
          <w:color w:val="000000"/>
          <w:sz w:val="32"/>
          <w:szCs w:val="32"/>
          <w:lang w:val="en-US" w:eastAsia="zh-CN"/>
        </w:rPr>
        <w:t>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XFZGGWCF-19</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XFZGGWCF-20</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依法必须进行招标的项目的投标人以他人名义投标，利用伪造、转让、租借、无效的资质证书参加投标，或者请其他单位在自己编制的投标文件上代为签字盖章，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依法必须进行招标的项目的投标人以他人名义投标，利用伪造、转让、租借、无效的资质证书参加投标，或者请其他单位在自己编制的投标文件上代为签字盖章，弄虚作假，骗取中标的。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勘察设计招标投标中招标人以抽签、摇号等不合理的条件限制或者排斥资格预审合格的潜在投标人参加投标，对潜在投标人实行歧视待遇的，强制要求投标人组成联合体共同投标的，或者限制投标人之间竞争的；依法必须进行招标的项目的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rPr>
              <w:t>3</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《工程建设项目勘察设计招标投标办法》（中华人民共和国国家发展和改革委员会令2013年第23号）第五十三条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themeColor="text1"/>
          <w:sz w:val="44"/>
          <w:szCs w:val="44"/>
        </w:rPr>
        <w:t>那曲地区</w:t>
      </w:r>
      <w:r>
        <w:rPr>
          <w:rFonts w:hint="eastAsia" w:ascii="Times New Roman" w:hAnsi="Times New Roman"/>
          <w:b/>
          <w:color w:val="000000" w:themeColor="text1"/>
          <w:sz w:val="44"/>
          <w:szCs w:val="44"/>
          <w:lang w:eastAsia="zh-CN"/>
        </w:rPr>
        <w:t>申扎</w:t>
      </w:r>
      <w:r>
        <w:rPr>
          <w:rFonts w:hint="eastAsia" w:ascii="Times New Roman" w:hAnsi="Times New Roman"/>
          <w:b/>
          <w:color w:val="000000" w:themeColor="text1"/>
          <w:sz w:val="44"/>
          <w:szCs w:val="44"/>
        </w:rPr>
        <w:t>县发展和改革委员会</w:t>
      </w:r>
      <w:r>
        <w:rPr>
          <w:rFonts w:hint="eastAsia" w:ascii="Times New Roman" w:hAnsi="Times New Roman"/>
          <w:b/>
          <w:color w:val="000000"/>
          <w:sz w:val="44"/>
          <w:szCs w:val="44"/>
        </w:rPr>
        <w:t>（工信局）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XFZGGWCF-22</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对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《工程建设项目施工招标投标办法》（中华人民共和国国家发展和改革委员会2013年令30号）第七十三条；《招标投标法》第五十一条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 xml:space="preserve"> </w:t>
            </w: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XFZGGWCF-24</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对工程建设项目施工招标投标中依法必须进行招标的项目的招标人不按照规定组建评标委员会，或者确定、更换评标委员会成员违反招标投标法和招标投标法实施条例规定的处罚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依法必须进行招标的项目的招标人不按照规定组建评标委员会，或者确定、更换评标委员会成员违反招标投标法和招标投标法实施条例规定的。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XFZGGWCF-25</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程建设项目施工招标投标中招标人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《工程建设项目施工招标投标办法》（中华人民共和国国家发展和改革委员会2013年令30号）第八十条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无正当理由不发出中标通知书；不按照规定确定中标人；中标通知书发出后无正当理由改变中标结果；无正当理由不与中标人订立合同；在订立合同时向中标人提出附加条件。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XFZGGWCF-26</w:t>
            </w:r>
            <w:r>
              <w:rPr>
                <w:rFonts w:hint="eastAsia" w:ascii="仿宋" w:hAnsi="仿宋" w:eastAsia="仿宋"/>
                <w:color w:val="000000"/>
                <w:sz w:val="28"/>
                <w:szCs w:val="28"/>
              </w:rPr>
              <w:t xml:space="preserve"> </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对组建评标专家库的政府部门或者招标代理机构组建的评标专家库不具备本办法规定条件的；未按本办法规定建立评标专家档案或对评标专家档案作虚假记载的；以管理为名，非法干预评标专家的评标活动的处罚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《评标专家和评标专家库管理暂行办法》（中华人民共和国国家发展和改革委员会2003年令29号）第十六条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组建评标专家库的政府部门或者招标代理机构组建的评标专家库不具备本办法规定条件的；未按本办法规定建立评标专家档案或对评标专家档案作虚假记载的；以管理为名，非法干预评标专家的评标活动的。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Times New Roman" w:hAnsi="Times New Roman" w:eastAsia="仿宋_GB2312"/>
                <w:color w:val="000000"/>
                <w:sz w:val="28"/>
                <w:szCs w:val="28"/>
              </w:rPr>
            </w:pPr>
          </w:p>
        </w:tc>
      </w:tr>
    </w:tbl>
    <w:p>
      <w:pPr>
        <w:spacing w:line="620" w:lineRule="exact"/>
        <w:jc w:val="right"/>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对重点用能单位未报送能源利用状况报告或者报告内容不实等违反节能法的处罚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《中华人民共和国节约能源法》第八十二条、第八十三条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八十二条：重点用能单位未按照本法规定报送能源利用状况报告或者报告内容不实的，由管理节能工作的部门责令限期改正；逾期不改正的，处1万元以上5万元以下罚款。第八十三条：重点用能单位无正当理由拒不落实本法第五十四条规定的整改要求或者整改没有达到要求的，由管理节能工作的部门处10万元以上30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对无偿向本单位职工提供能源或者对能养消费实行包费制的处罚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《中华人民共和国节约能源法》第十二条、第七十七条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二条：县级以上人民政府管理节能工作部门和有关部门应当在各自的职责范围内，加强对节能法律、法规和节能标准执行情况的监督检查，依法查处违法用能行为。第七十七条：违反本法规定，无偿向本单位职工提供能源或者对能源消费实行包费制的，由管理节能工作的部门责令限期改正；逾期不改正的，处5万元以上20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29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XFZGGWCF-29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对电力、石油加工、化工、钢铁、有色金属和建材等企业未在规定的范围或者期限内停止使用不符合国家规定的燃油发电机组或者燃油锅炉的处罚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对电力、石油加工、化工、钢铁、有色金属和建材等企业未在规定的范围或者期限内停止使用不符合国家规定的燃油发电机组或者燃油锅炉的处罚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5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hint="eastAsia" w:ascii="Times New Roman" w:hAnsi="宋体" w:eastAsia="宋体"/>
          <w:b w:val="0"/>
          <w:bCs/>
          <w:color w:val="000000"/>
          <w:sz w:val="44"/>
          <w:szCs w:val="44"/>
          <w:lang w:val="en-US" w:eastAsia="zh-CN"/>
        </w:rPr>
      </w:pPr>
      <w:r>
        <w:rPr>
          <w:rFonts w:hint="eastAsia" w:eastAsia="仿宋_GB2312"/>
          <w:color w:val="000000"/>
          <w:sz w:val="32"/>
          <w:szCs w:val="32"/>
        </w:rPr>
        <w:t>序号：</w:t>
      </w:r>
      <w:r>
        <w:rPr>
          <w:rFonts w:hint="eastAsia" w:eastAsia="仿宋_GB2312"/>
          <w:color w:val="000000"/>
          <w:sz w:val="32"/>
          <w:szCs w:val="32"/>
          <w:lang w:val="en-US" w:eastAsia="zh-CN"/>
        </w:rPr>
        <w:t>30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XFZGGWCF-3</w:t>
            </w:r>
            <w:r>
              <w:rPr>
                <w:rFonts w:hint="eastAsia" w:ascii="仿宋" w:hAnsi="仿宋" w:eastAsia="仿宋"/>
                <w:color w:val="000000"/>
                <w:sz w:val="28"/>
                <w:szCs w:val="28"/>
                <w:lang w:val="en-US" w:eastAsia="zh-CN"/>
              </w:rPr>
              <w:t>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对被监察单位拒绝依法实施的节能监察的处罚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r>
              <w:rPr>
                <w:rFonts w:hint="eastAsia" w:ascii="仿宋" w:hAnsi="仿宋" w:eastAsia="仿宋"/>
                <w:color w:val="000000"/>
                <w:sz w:val="28"/>
                <w:szCs w:val="28"/>
              </w:rPr>
              <w:t>对被监察单位拒绝依法实施的节能监察的处罚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《节能监察办法》（中华人民共和国国家发展和改革委员会令第33号）第二十三条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节能监察办法》（中华人民共和国国家发展和改革委员会令第33号）第二十三条：被监察单位应当配合节能监察人员依法实施节能监察。被监察单位拒绝依法实施的节能监察的，由有处罚权的节能监察机构或委托开展节能监察的单位给予警告，责令限期改正；拒不改正的，处 1 万元以上 3 万元以下罚款。阻碍依法实施节能监察的，移交公安机关按照《治安管理处罚法》相关规定处理，构成犯罪的，依法追究刑事责任。任。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发现违法事实→下达《暂停相关营业通知书》→调查取证当事人拒不执行的证据→审查→处罚前告知→下达行政处罚决定书→送达→执行→结案、归档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31</w:t>
      </w:r>
    </w:p>
    <w:tbl>
      <w:tblPr>
        <w:tblStyle w:val="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XFZGGWCF-3</w:t>
            </w:r>
            <w:r>
              <w:rPr>
                <w:rFonts w:hint="eastAsia" w:ascii="仿宋" w:hAnsi="仿宋" w:eastAsia="仿宋"/>
                <w:color w:val="000000"/>
                <w:sz w:val="28"/>
                <w:szCs w:val="28"/>
                <w:lang w:val="en-US" w:eastAsia="zh-CN"/>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对使用国家明令淘汰的用能设备或者生产工艺的处罚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对使用国家明令淘汰的用能设备或者生产工艺的处罚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28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发现违法事实→立案审理→调查取证→审查→处罚前告知→下达行政处罚决定书→送达→执行→结案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
      <w:pPr>
        <w:spacing w:line="620" w:lineRule="exact"/>
        <w:jc w:val="center"/>
        <w:rPr>
          <w:rFonts w:ascii="Times New Roman" w:hAnsi="Times New Roman"/>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申扎</w:t>
      </w:r>
      <w:r>
        <w:rPr>
          <w:rFonts w:hint="eastAsia" w:ascii="Times New Roman" w:hAnsi="宋体"/>
          <w:b/>
          <w:color w:val="000000"/>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XFZGGWCF-3</w:t>
            </w:r>
            <w:r>
              <w:rPr>
                <w:rFonts w:hint="eastAsia" w:ascii="仿宋" w:hAnsi="仿宋" w:eastAsia="仿宋"/>
                <w:color w:val="000000"/>
                <w:sz w:val="28"/>
                <w:szCs w:val="28"/>
                <w:lang w:val="en-US" w:eastAsia="zh-CN"/>
              </w:rPr>
              <w:t>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对经营者不执行政府指导价、政府定价以及法定的价格干预措施、紧急措施的处罚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w:t>
            </w:r>
            <w:r>
              <w:rPr>
                <w:rFonts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w:t>
            </w:r>
            <w:r>
              <w:rPr>
                <w:rFonts w:ascii="仿宋" w:hAnsi="仿宋" w:eastAsia="仿宋"/>
                <w:color w:val="000000"/>
                <w:sz w:val="28"/>
                <w:szCs w:val="28"/>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《中华人民共和国价格法》第三十三条、第三十九条；《价格违法行为行政处罚规定》（国务院令第585号）第二条、第九条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Times New Roman" w:hAnsi="宋体"/>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申扎</w:t>
      </w:r>
      <w:r>
        <w:rPr>
          <w:rFonts w:hint="eastAsia" w:ascii="Times New Roman" w:hAnsi="宋体"/>
          <w:b/>
          <w:color w:val="000000"/>
          <w:sz w:val="44"/>
          <w:szCs w:val="44"/>
        </w:rPr>
        <w:t>县发展和改革委员会</w:t>
      </w:r>
    </w:p>
    <w:p>
      <w:pPr>
        <w:spacing w:line="620" w:lineRule="exact"/>
        <w:jc w:val="center"/>
        <w:rPr>
          <w:rFonts w:ascii="Times New Roman" w:hAnsi="宋体"/>
          <w:b/>
          <w:color w:val="000000"/>
          <w:sz w:val="44"/>
          <w:szCs w:val="44"/>
        </w:rPr>
      </w:pPr>
      <w:r>
        <w:rPr>
          <w:rFonts w:hint="eastAsia" w:ascii="Times New Roman" w:hAnsi="宋体"/>
          <w:b/>
          <w:color w:val="000000"/>
          <w:sz w:val="44"/>
          <w:szCs w:val="44"/>
        </w:rPr>
        <w:t>（工信局）</w:t>
      </w: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XFZGGWCF-3</w:t>
            </w:r>
            <w:r>
              <w:rPr>
                <w:rFonts w:hint="eastAsia" w:ascii="仿宋" w:hAnsi="仿宋" w:eastAsia="仿宋"/>
                <w:color w:val="000000"/>
                <w:sz w:val="28"/>
                <w:szCs w:val="28"/>
                <w:lang w:val="en-US" w:eastAsia="zh-CN"/>
              </w:rPr>
              <w:t>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 对经营者不正当价格行为的处罚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w:t>
            </w:r>
            <w:r>
              <w:rPr>
                <w:rFonts w:ascii="仿宋" w:hAnsi="仿宋" w:eastAsia="仿宋"/>
                <w:color w:val="000000"/>
                <w:sz w:val="28"/>
                <w:szCs w:val="28"/>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w:t>
            </w:r>
            <w:r>
              <w:rPr>
                <w:rFonts w:ascii="仿宋" w:hAnsi="仿宋" w:eastAsia="仿宋"/>
                <w:color w:val="000000"/>
                <w:sz w:val="28"/>
                <w:szCs w:val="28"/>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《中华人民共和国价格法》第十四条、第四十条；《价格违法行为行政处罚规定》（国务院令第585号）第二条、第四条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                                                      《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1．警告；2．罚款；3．没收违法所得；4．责令停产停业。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
    <w:p>
      <w:pPr>
        <w:spacing w:line="620" w:lineRule="exact"/>
        <w:jc w:val="center"/>
        <w:rPr>
          <w:rFonts w:ascii="Times New Roman" w:hAnsi="Times New Roman"/>
          <w:b/>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宋体"/>
          <w:b/>
          <w:sz w:val="44"/>
          <w:szCs w:val="44"/>
        </w:rPr>
      </w:pPr>
      <w:r>
        <w:rPr>
          <w:rFonts w:ascii="Times New Roman" w:hAnsi="宋体"/>
          <w:b/>
          <w:sz w:val="44"/>
          <w:szCs w:val="44"/>
        </w:rPr>
        <w:t>行政处罚服务指南</w:t>
      </w:r>
    </w:p>
    <w:p>
      <w:pPr>
        <w:spacing w:line="620" w:lineRule="exact"/>
        <w:jc w:val="both"/>
        <w:rPr>
          <w:rFonts w:ascii="Times New Roman" w:hAnsi="Times New Roman"/>
          <w:b/>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hint="eastAsia" w:ascii="仿宋" w:hAnsi="仿宋" w:eastAsia="仿宋"/>
                <w:color w:val="000000"/>
                <w:sz w:val="32"/>
                <w:szCs w:val="32"/>
                <w:lang w:eastAsia="zh-CN"/>
              </w:rPr>
              <w:t>2N</w:t>
            </w:r>
            <w:r>
              <w:rPr>
                <w:rFonts w:ascii="仿宋" w:hAnsi="仿宋" w:eastAsia="仿宋"/>
                <w:color w:val="000000"/>
                <w:sz w:val="32"/>
                <w:szCs w:val="32"/>
              </w:rPr>
              <w:t>Q</w:t>
            </w:r>
            <w:r>
              <w:rPr>
                <w:rFonts w:hint="eastAsia" w:ascii="仿宋" w:hAnsi="仿宋" w:eastAsia="仿宋"/>
                <w:color w:val="000000"/>
                <w:sz w:val="32"/>
                <w:szCs w:val="32"/>
                <w:lang w:eastAsia="zh-CN"/>
              </w:rPr>
              <w:t>SZ</w:t>
            </w:r>
            <w:r>
              <w:rPr>
                <w:rFonts w:ascii="仿宋" w:hAnsi="仿宋" w:eastAsia="仿宋"/>
                <w:color w:val="000000"/>
                <w:sz w:val="32"/>
                <w:szCs w:val="32"/>
              </w:rPr>
              <w:t>XFZGGWCF-3</w:t>
            </w:r>
            <w:r>
              <w:rPr>
                <w:rFonts w:hint="eastAsia" w:ascii="仿宋" w:hAnsi="仿宋" w:eastAsia="仿宋"/>
                <w:color w:val="000000"/>
                <w:sz w:val="32"/>
                <w:szCs w:val="32"/>
                <w:lang w:val="en-US" w:eastAsia="zh-CN"/>
              </w:rPr>
              <w:t>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对经营者被责令暂停相关营业而不停止的；拒绝提供、或者提供虚假资料信息；转移、隐匿、销毁依法登记保存的财物、证据和其他拒绝、阻碍监督检查行为的处罚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那曲地区</w:t>
            </w:r>
            <w:r>
              <w:rPr>
                <w:rFonts w:hint="eastAsia" w:ascii="仿宋" w:hAnsi="仿宋" w:eastAsia="仿宋"/>
                <w:color w:val="000000"/>
                <w:sz w:val="32"/>
                <w:szCs w:val="32"/>
                <w:lang w:eastAsia="zh-CN"/>
              </w:rPr>
              <w:t>申扎</w:t>
            </w:r>
            <w:r>
              <w:rPr>
                <w:rFonts w:hint="eastAsia" w:ascii="仿宋" w:hAnsi="仿宋" w:eastAsia="仿宋"/>
                <w:color w:val="000000"/>
                <w:sz w:val="32"/>
                <w:szCs w:val="32"/>
              </w:rPr>
              <w:t>县</w:t>
            </w:r>
            <w:r>
              <w:rPr>
                <w:rFonts w:ascii="仿宋" w:hAnsi="仿宋" w:eastAsia="仿宋"/>
                <w:color w:val="000000"/>
                <w:sz w:val="32"/>
                <w:szCs w:val="32"/>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lang w:eastAsia="zh-CN"/>
              </w:rPr>
              <w:t>申扎</w:t>
            </w:r>
            <w:r>
              <w:rPr>
                <w:rFonts w:hint="eastAsia" w:ascii="仿宋" w:hAnsi="仿宋" w:eastAsia="仿宋"/>
                <w:color w:val="000000"/>
                <w:sz w:val="32"/>
                <w:szCs w:val="32"/>
              </w:rPr>
              <w:t>县</w:t>
            </w:r>
            <w:r>
              <w:rPr>
                <w:rFonts w:ascii="仿宋" w:hAnsi="仿宋" w:eastAsia="仿宋"/>
                <w:color w:val="000000"/>
                <w:sz w:val="32"/>
                <w:szCs w:val="32"/>
              </w:rPr>
              <w:t>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32"/>
                <w:szCs w:val="32"/>
              </w:rPr>
            </w:pPr>
            <w:r>
              <w:rPr>
                <w:rFonts w:ascii="仿宋" w:hAnsi="仿宋" w:eastAsia="仿宋"/>
                <w:color w:val="000000"/>
                <w:sz w:val="32"/>
                <w:szCs w:val="32"/>
              </w:rPr>
              <w:t>089</w:t>
            </w:r>
            <w:r>
              <w:rPr>
                <w:rFonts w:hint="eastAsia" w:ascii="仿宋" w:hAnsi="仿宋" w:eastAsia="仿宋"/>
                <w:color w:val="000000"/>
                <w:sz w:val="32"/>
                <w:szCs w:val="32"/>
              </w:rPr>
              <w:t>6</w:t>
            </w:r>
            <w:r>
              <w:rPr>
                <w:rFonts w:ascii="仿宋" w:hAnsi="仿宋" w:eastAsia="仿宋"/>
                <w:color w:val="000000"/>
                <w:sz w:val="32"/>
                <w:szCs w:val="32"/>
              </w:rPr>
              <w:t>-</w:t>
            </w:r>
            <w:r>
              <w:rPr>
                <w:rFonts w:hint="eastAsia" w:ascii="仿宋" w:hAnsi="仿宋" w:eastAsia="仿宋"/>
                <w:color w:val="000000"/>
                <w:sz w:val="32"/>
                <w:szCs w:val="32"/>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《反垄断法》第五十二条，《中华人民共和国价格法》第三十三条、第四十三条，《价格违法行为行政处罚规定》（国务院令第585号）第十四条。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hint="eastAsia" w:ascii="仿宋" w:hAnsi="仿宋" w:eastAsia="仿宋"/>
                <w:color w:val="000000"/>
                <w:sz w:val="32"/>
                <w:szCs w:val="32"/>
              </w:rPr>
              <w:t>《中华人民共和国反垄断法》第五十二条，《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ascii="仿宋" w:hAnsi="仿宋" w:eastAsia="仿宋"/>
                <w:color w:val="000000"/>
                <w:sz w:val="32"/>
                <w:szCs w:val="32"/>
              </w:rPr>
              <w:t xml:space="preserve">1．罚款；2．没收违法所得。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32"/>
                <w:szCs w:val="32"/>
              </w:rPr>
            </w:pPr>
            <w:r>
              <w:rPr>
                <w:rFonts w:ascii="仿宋" w:hAnsi="仿宋" w:eastAsia="仿宋"/>
                <w:color w:val="000000"/>
                <w:sz w:val="32"/>
                <w:szCs w:val="32"/>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工作时间</w:t>
            </w:r>
          </w:p>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监督投诉</w:t>
            </w:r>
            <w:r>
              <w:rPr>
                <w:rFonts w:ascii="Times New Roman" w:eastAsia="仿宋_GB2312"/>
                <w:color w:val="000000"/>
                <w:spacing w:val="-20"/>
                <w:sz w:val="32"/>
                <w:szCs w:val="32"/>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32"/>
                <w:szCs w:val="32"/>
              </w:rPr>
            </w:pPr>
            <w:r>
              <w:rPr>
                <w:rFonts w:ascii="Times New Roman" w:eastAsia="仿宋_GB2312"/>
                <w:color w:val="000000"/>
                <w:sz w:val="32"/>
                <w:szCs w:val="32"/>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18"/>
                <w:szCs w:val="18"/>
              </w:rPr>
            </w:pPr>
            <w:r>
              <w:rPr>
                <w:rFonts w:ascii="Times New Roman" w:eastAsia="仿宋_GB2312"/>
                <w:color w:val="000000"/>
                <w:sz w:val="32"/>
                <w:szCs w:val="32"/>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18"/>
                <w:szCs w:val="1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XFZGGWCF-3</w:t>
            </w:r>
            <w:r>
              <w:rPr>
                <w:rFonts w:hint="eastAsia" w:ascii="仿宋" w:hAnsi="仿宋" w:eastAsia="仿宋"/>
                <w:color w:val="000000"/>
                <w:sz w:val="28"/>
                <w:szCs w:val="28"/>
                <w:lang w:val="en-US" w:eastAsia="zh-CN"/>
              </w:rPr>
              <w: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对未落实强制性节能标准的处罚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县发展改革委</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《中华人民共和国节约能源法》第七十七条</w:t>
            </w:r>
            <w:r>
              <w:rPr>
                <w:rFonts w:hint="eastAsia" w:ascii="仿宋" w:hAnsi="仿宋" w:eastAsia="仿宋"/>
                <w:color w:val="000000"/>
                <w:sz w:val="28"/>
                <w:szCs w:val="28"/>
              </w:rPr>
              <w:t>中华人民共和国节约能源法》 第六十八条、第八十六条：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夏季  上午：9:30-13:00；下午：15:30-18:30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冬季  上午：9:30-13:00；下午：15:30-18:00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rPr>
              <w:t>那曲镇辽宁中路8号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rPr>
          <w:rFonts w:ascii="Times New Roman" w:hAnsi="Times New Roman"/>
        </w:rPr>
      </w:pPr>
    </w:p>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36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w:t>
            </w:r>
            <w:r>
              <w:rPr>
                <w:rFonts w:hint="eastAsia" w:ascii="仿宋" w:hAnsi="仿宋" w:eastAsia="仿宋"/>
                <w:color w:val="000000"/>
                <w:sz w:val="28"/>
                <w:szCs w:val="28"/>
              </w:rPr>
              <w:t>3</w:t>
            </w:r>
            <w:r>
              <w:rPr>
                <w:rFonts w:hint="eastAsia" w:ascii="仿宋" w:hAnsi="仿宋" w:eastAsia="仿宋"/>
                <w:color w:val="000000"/>
                <w:sz w:val="28"/>
                <w:szCs w:val="28"/>
                <w:lang w:val="en-US" w:eastAsia="zh-CN"/>
              </w:rPr>
              <w:t>6</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527" w:type="dxa"/>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对生产、销售或使用列入淘汰名录的技术、工艺、设备、材料的处罚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县发展改革委</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《中华人民共和国节约能源法》第六十八条、</w:t>
            </w:r>
            <w:r>
              <w:rPr>
                <w:rFonts w:hint="eastAsia" w:ascii="仿宋" w:hAnsi="仿宋" w:eastAsia="仿宋"/>
                <w:color w:val="000000"/>
                <w:sz w:val="28"/>
                <w:szCs w:val="28"/>
              </w:rPr>
              <w:t>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w:t>
            </w:r>
            <w:r>
              <w:rPr>
                <w:rFonts w:hint="eastAsia" w:ascii="仿宋" w:hAnsi="仿宋" w:eastAsia="仿宋"/>
                <w:color w:val="000000"/>
                <w:sz w:val="28"/>
                <w:szCs w:val="28"/>
                <w:lang w:val="en-US" w:eastAsia="zh-CN"/>
              </w:rPr>
              <w:t>37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 xml:space="preserve">对中央投资项目招标代理活动违规行为的处罚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r>
              <w:rPr>
                <w:rFonts w:hint="eastAsia" w:ascii="仿宋" w:hAnsi="仿宋" w:eastAsia="仿宋"/>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《中央投资项目招标代理资格管理办法》（国家发展和改革委员会令第13号2012年3月2日）第五条、第三十四条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中央投资项目招标代理机构在招标代理活动中有以下行为的：1．泄露应当保密的与招标代理业务有关的情况和资料；2．与招标人、投标人相互串通损害国家利益、社会公共利益或他人合法权益；3．与投标人就投标价格、投标方案等实质性内容进行谈判；4．擅自修改招标文件、投标报价、中标通知书；5．不在依法指定的媒体上发布招标公告；．6．招标文件或资格预审文件发售时限不符合有关规定；7．评标委员会组成和专家结构不符合有关规定；8．投标人数量不符合法定要求不重新招标；9．以不合理条件限制或排斥潜在投标人、对潜在投标人实行歧视待遇或限制投标人之间的竞争；10．其他违反法律法规和有关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38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w:t>
            </w:r>
            <w:r>
              <w:rPr>
                <w:rFonts w:hint="eastAsia" w:ascii="仿宋" w:hAnsi="仿宋" w:eastAsia="仿宋"/>
                <w:color w:val="000000"/>
                <w:sz w:val="28"/>
                <w:szCs w:val="28"/>
                <w:lang w:val="en-US" w:eastAsia="zh-CN"/>
              </w:rPr>
              <w:t>38</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jc w:val="left"/>
              <w:rPr>
                <w:rFonts w:ascii="仿宋" w:hAnsi="仿宋" w:eastAsia="仿宋" w:cs="Tahoma"/>
                <w:sz w:val="32"/>
                <w:szCs w:val="32"/>
              </w:rPr>
            </w:pPr>
            <w:r>
              <w:rPr>
                <w:rFonts w:hint="eastAsia" w:ascii="仿宋" w:hAnsi="仿宋" w:eastAsia="仿宋" w:cs="Tahoma"/>
                <w:sz w:val="32"/>
                <w:szCs w:val="32"/>
              </w:rPr>
              <w:t>对节能服务机构提供虚假信息的处罚</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《中华人民共和国节约能源法》第七十六条：从事节能咨询、设计、评估、检测、审计、认证等服务的机构提供虚假信息的，由管理节能工作的部门责令改正，没收违法所得，并处5万元以上10万元以下罚款。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申扎</w:t>
      </w:r>
      <w:r>
        <w:rPr>
          <w:rFonts w:hint="eastAsia" w:ascii="Times New Roman" w:hAnsi="宋体"/>
          <w:b/>
          <w:color w:val="000000"/>
          <w:sz w:val="44"/>
          <w:szCs w:val="44"/>
        </w:rPr>
        <w:t>县发展和改革委员会（工信局）</w:t>
      </w:r>
    </w:p>
    <w:p>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pPr>
        <w:spacing w:line="620" w:lineRule="exact"/>
        <w:jc w:val="both"/>
        <w:rPr>
          <w:rFonts w:ascii="Times New Roman" w:hAnsi="Times New Roman" w:eastAsia="方正小标宋_GBK"/>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39</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SZ</w:t>
            </w:r>
            <w:r>
              <w:rPr>
                <w:rFonts w:ascii="仿宋" w:hAnsi="仿宋" w:eastAsia="仿宋" w:cs="仿宋_GB2312"/>
                <w:color w:val="000000"/>
                <w:sz w:val="28"/>
                <w:szCs w:val="28"/>
              </w:rPr>
              <w:t>XFZGGWCF-</w:t>
            </w:r>
            <w:r>
              <w:rPr>
                <w:rFonts w:hint="eastAsia" w:ascii="仿宋" w:hAnsi="仿宋" w:eastAsia="仿宋" w:cs="仿宋_GB2312"/>
                <w:color w:val="000000"/>
                <w:sz w:val="28"/>
                <w:szCs w:val="28"/>
                <w:lang w:val="en-US" w:eastAsia="zh-CN"/>
              </w:rPr>
              <w:t>39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对农产品成本调查违规行为的处罚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申扎</w:t>
            </w:r>
            <w:r>
              <w:rPr>
                <w:rFonts w:hint="eastAsia" w:ascii="仿宋" w:hAnsi="仿宋" w:eastAsia="仿宋" w:cs="仿宋_GB2312"/>
                <w:color w:val="000000"/>
                <w:sz w:val="28"/>
                <w:szCs w:val="28"/>
              </w:rPr>
              <w:t>县改革委（工信局）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《农产品成本调查管理办法》（1999年7月计价格﹝1999﹞797号）第十八条。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发现违法事实→下达《暂停相关营业通知书》→调查取证当事人拒不执行的证据→审查→处罚前告知→下达行政处罚决定书→送达→执行→结案、归档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exac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jc w:val="center"/>
        <w:rPr>
          <w:rFonts w:ascii="Times New Roman" w:hAnsi="宋体"/>
          <w:b/>
          <w:color w:val="000000"/>
          <w:sz w:val="44"/>
          <w:szCs w:val="44"/>
        </w:rPr>
      </w:pPr>
      <w:r>
        <w:rPr>
          <w:rFonts w:hint="eastAsia" w:ascii="Times New Roman" w:hAnsi="宋体"/>
          <w:b/>
          <w:color w:val="000000"/>
          <w:sz w:val="44"/>
          <w:szCs w:val="44"/>
        </w:rPr>
        <w:t>那曲地区</w:t>
      </w:r>
      <w:r>
        <w:rPr>
          <w:rFonts w:hint="eastAsia" w:ascii="Times New Roman" w:hAnsi="宋体"/>
          <w:b/>
          <w:color w:val="000000"/>
          <w:sz w:val="44"/>
          <w:szCs w:val="44"/>
          <w:lang w:eastAsia="zh-CN"/>
        </w:rPr>
        <w:t>申扎</w:t>
      </w:r>
      <w:r>
        <w:rPr>
          <w:rFonts w:hint="eastAsia" w:ascii="Times New Roman" w:hAnsi="宋体"/>
          <w:b/>
          <w:color w:val="000000"/>
          <w:sz w:val="44"/>
          <w:szCs w:val="44"/>
        </w:rPr>
        <w:t>县发展和改革委员会（工信局）</w:t>
      </w:r>
      <w:r>
        <w:rPr>
          <w:rFonts w:ascii="Times New Roman" w:hAnsi="宋体"/>
          <w:b/>
          <w:color w:val="000000"/>
          <w:sz w:val="44"/>
          <w:szCs w:val="44"/>
        </w:rPr>
        <w:t>行政处罚服务指南</w:t>
      </w:r>
    </w:p>
    <w:p>
      <w:pPr>
        <w:spacing w:line="620" w:lineRule="exact"/>
        <w:jc w:val="both"/>
        <w:rPr>
          <w:rFonts w:ascii="Times New Roman" w:hAnsi="宋体"/>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SZ</w:t>
            </w:r>
            <w:r>
              <w:rPr>
                <w:rFonts w:ascii="仿宋" w:hAnsi="仿宋" w:eastAsia="仿宋" w:cs="仿宋_GB2312"/>
                <w:color w:val="000000"/>
                <w:sz w:val="28"/>
                <w:szCs w:val="28"/>
              </w:rPr>
              <w:t>XFZGGWCF-4</w:t>
            </w:r>
            <w:r>
              <w:rPr>
                <w:rFonts w:hint="eastAsia" w:ascii="仿宋" w:hAnsi="仿宋" w:eastAsia="仿宋" w:cs="仿宋_GB2312"/>
                <w:color w:val="000000"/>
                <w:sz w:val="28"/>
                <w:szCs w:val="28"/>
                <w:lang w:val="en-US" w:eastAsia="zh-CN"/>
              </w:rPr>
              <w:t>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对未取得价格鉴证资质的机构，从事涉案财物价格鉴证活动的处罚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申扎</w:t>
            </w:r>
            <w:r>
              <w:rPr>
                <w:rFonts w:hint="eastAsia" w:ascii="仿宋" w:hAnsi="仿宋" w:eastAsia="仿宋" w:cs="仿宋_GB2312"/>
                <w:color w:val="000000"/>
                <w:sz w:val="28"/>
                <w:szCs w:val="28"/>
              </w:rPr>
              <w:t>县改革委（工信局）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《西藏自治区涉案财物价格鉴证条例》（西藏自治区第九届人民代表大会常务委员会公告〔2011〕第4号）第三十六条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1．警告；2．罚款；3．法律、行政法规规定的其他行政处罚。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发现违法事实→立案审理→调查取证→审查→处罚前告知→下达行政处罚决定书→送达→执行→结案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lang w:eastAsia="zh-CN"/>
              </w:rPr>
              <w:t>2N</w:t>
            </w:r>
            <w:r>
              <w:rPr>
                <w:rFonts w:ascii="仿宋" w:hAnsi="仿宋" w:eastAsia="仿宋" w:cs="仿宋_GB2312"/>
                <w:color w:val="000000"/>
                <w:sz w:val="28"/>
                <w:szCs w:val="28"/>
              </w:rPr>
              <w:t>Q</w:t>
            </w:r>
            <w:r>
              <w:rPr>
                <w:rFonts w:hint="eastAsia" w:ascii="仿宋" w:hAnsi="仿宋" w:eastAsia="仿宋" w:cs="仿宋_GB2312"/>
                <w:color w:val="000000"/>
                <w:sz w:val="28"/>
                <w:szCs w:val="28"/>
                <w:lang w:eastAsia="zh-CN"/>
              </w:rPr>
              <w:t>SZ</w:t>
            </w:r>
            <w:r>
              <w:rPr>
                <w:rFonts w:ascii="仿宋" w:hAnsi="仿宋" w:eastAsia="仿宋" w:cs="仿宋_GB2312"/>
                <w:color w:val="000000"/>
                <w:sz w:val="28"/>
                <w:szCs w:val="28"/>
              </w:rPr>
              <w:t>XFZGGWCF-4</w:t>
            </w:r>
            <w:r>
              <w:rPr>
                <w:rFonts w:hint="eastAsia" w:ascii="仿宋" w:hAnsi="仿宋" w:eastAsia="仿宋" w:cs="仿宋_GB2312"/>
                <w:color w:val="000000"/>
                <w:sz w:val="28"/>
                <w:szCs w:val="28"/>
                <w:lang w:val="en-US" w:eastAsia="zh-CN"/>
              </w:rPr>
              <w:t>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对拒绝按照规定提供监督检查所需资料或者提供虚假资料的处罚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0896-</w:t>
            </w:r>
            <w:r>
              <w:rPr>
                <w:rFonts w:hint="eastAsia" w:ascii="仿宋" w:hAnsi="仿宋" w:eastAsia="仿宋" w:cs="仿宋_GB2312"/>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《中华人民共和国价格法》第三十三条、第四十四条；《价格违法行为行政处罚规定》（国务院令第585号）第二条、第十四条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构成犯罪的，依法追究刑事责任。                                                                  </w:t>
            </w:r>
          </w:p>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r>
              <w:rPr>
                <w:rFonts w:hint="eastAsia" w:ascii="仿宋" w:hAnsi="仿宋" w:eastAsia="仿宋"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s="仿宋_GB2312"/>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XFZGGWCF-4</w:t>
            </w:r>
            <w:r>
              <w:rPr>
                <w:rFonts w:hint="eastAsia" w:ascii="仿宋" w:hAnsi="仿宋" w:eastAsia="仿宋"/>
                <w:color w:val="000000"/>
                <w:sz w:val="28"/>
                <w:szCs w:val="28"/>
                <w:lang w:val="en-US" w:eastAsia="zh-CN"/>
              </w:rPr>
              <w:t>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对被稽察单位违反建设项目建设和管理规定的处罚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《国家重大建设项目稽察办法》（国家发展计划委员会令第6号2008年8月7日）第二十七条、第二十九条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被稽查单位有下列行为之一的：1．拒绝、阻碍稽查特派员依法履行职责的；2．拒绝、无故拖延向稽查特派员提供财务、工程质量、经营管理等有关情况和资料的；3．隐匿、伪报有关资料的；4．有妨碍稽查特派员依法履行职责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XFZGGWCF-4</w:t>
            </w:r>
            <w:r>
              <w:rPr>
                <w:rFonts w:hint="eastAsia" w:ascii="仿宋" w:hAnsi="仿宋" w:eastAsia="仿宋"/>
                <w:color w:val="000000"/>
                <w:sz w:val="28"/>
                <w:szCs w:val="28"/>
                <w:lang w:val="en-US" w:eastAsia="zh-CN"/>
              </w:rPr>
              <w:t>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527" w:type="dxa"/>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400" w:lineRule="exact"/>
              <w:jc w:val="left"/>
              <w:rPr>
                <w:rFonts w:ascii="仿宋" w:hAnsi="仿宋" w:eastAsia="仿宋" w:cs="仿宋_GB2312"/>
                <w:sz w:val="28"/>
                <w:szCs w:val="28"/>
              </w:rPr>
            </w:pPr>
            <w:r>
              <w:rPr>
                <w:rFonts w:hint="eastAsia" w:ascii="仿宋" w:hAnsi="仿宋" w:eastAsia="仿宋" w:cs="仿宋_GB2312"/>
                <w:sz w:val="28"/>
                <w:szCs w:val="28"/>
              </w:rPr>
              <w:t>对用能不符合强制性能耗限额和能效标准；能源统计和能源计量不符合国家相关要求；能源数据弄虚作假；生产、使用国家明令淘汰的高耗能落后用能产品、设备和工艺以及违反节能法律、法规的其他情形的工业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《工业节能管理办法》（工信部令第33号，2016年6月30日起施行）第三十九条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44</w:t>
      </w:r>
    </w:p>
    <w:tbl>
      <w:tblPr>
        <w:tblStyle w:val="6"/>
        <w:tblW w:w="9380"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XFZGGWCF-4</w:t>
            </w:r>
            <w:r>
              <w:rPr>
                <w:rFonts w:hint="eastAsia" w:ascii="仿宋" w:hAnsi="仿宋" w:eastAsia="仿宋"/>
                <w:sz w:val="28"/>
                <w:szCs w:val="28"/>
                <w:lang w:val="en-US" w:eastAsia="zh-CN"/>
              </w:rPr>
              <w:t>4</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对未经许可生产、销售民用爆炸物品的处罚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违法违规生产、销售民用爆炸物品的行为。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ascii="Times New Roman" w:hAnsi="Times New Roman"/>
          <w:b/>
          <w:color w:val="000000"/>
          <w:sz w:val="44"/>
          <w:szCs w:val="44"/>
          <w:lang w:val="en-US"/>
        </w:rPr>
      </w:pPr>
      <w:r>
        <w:rPr>
          <w:rFonts w:hint="eastAsia" w:eastAsia="仿宋_GB2312"/>
          <w:color w:val="000000"/>
          <w:sz w:val="32"/>
          <w:szCs w:val="32"/>
        </w:rPr>
        <w:t>序号：</w:t>
      </w:r>
      <w:r>
        <w:rPr>
          <w:rFonts w:hint="eastAsia" w:eastAsia="仿宋_GB2312"/>
          <w:color w:val="000000"/>
          <w:sz w:val="32"/>
          <w:szCs w:val="32"/>
          <w:lang w:val="en-US" w:eastAsia="zh-CN"/>
        </w:rPr>
        <w:t>45</w:t>
      </w:r>
    </w:p>
    <w:tbl>
      <w:tblPr>
        <w:tblStyle w:val="6"/>
        <w:tblW w:w="9380"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XFZGGWCF-</w:t>
            </w:r>
            <w:r>
              <w:rPr>
                <w:rFonts w:hint="eastAsia" w:ascii="仿宋" w:hAnsi="仿宋" w:eastAsia="仿宋"/>
                <w:sz w:val="28"/>
                <w:szCs w:val="28"/>
              </w:rPr>
              <w:t>4</w:t>
            </w:r>
            <w:r>
              <w:rPr>
                <w:rFonts w:hint="eastAsia" w:ascii="仿宋" w:hAnsi="仿宋" w:eastAsia="仿宋"/>
                <w:sz w:val="28"/>
                <w:szCs w:val="28"/>
                <w:lang w:val="en-US" w:eastAsia="zh-CN"/>
              </w:rPr>
              <w:t>5</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对企业违反规定生产、销售民用爆炸物品的处罚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违法违规生产、销售民用爆炸物品的行为。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pPr>
        <w:spacing w:line="620" w:lineRule="exact"/>
        <w:jc w:val="both"/>
        <w:rPr>
          <w:rFonts w:hint="eastAsia" w:eastAsia="仿宋_GB2312"/>
          <w:color w:val="000000"/>
          <w:sz w:val="32"/>
          <w:szCs w:val="32"/>
          <w:lang w:val="en-US" w:eastAsia="zh-CN"/>
        </w:rPr>
      </w:pPr>
      <w:r>
        <w:rPr>
          <w:rFonts w:hint="eastAsia" w:eastAsia="仿宋_GB2312"/>
          <w:color w:val="000000"/>
          <w:sz w:val="32"/>
          <w:szCs w:val="32"/>
          <w:lang w:val="en-US" w:eastAsia="zh-CN"/>
        </w:rPr>
        <w:t>序号：46</w:t>
      </w:r>
    </w:p>
    <w:tbl>
      <w:tblPr>
        <w:tblStyle w:val="6"/>
        <w:tblW w:w="9380" w:type="dxa"/>
        <w:tblInd w:w="-6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XFZGGWCF-</w:t>
            </w:r>
            <w:r>
              <w:rPr>
                <w:rFonts w:hint="eastAsia" w:ascii="仿宋" w:hAnsi="仿宋" w:eastAsia="仿宋"/>
                <w:sz w:val="28"/>
                <w:szCs w:val="28"/>
                <w:lang w:val="en-US" w:eastAsia="zh-CN"/>
              </w:rPr>
              <w:t>46</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6" w:type="dxa"/>
            <w:vAlign w:val="center"/>
          </w:tcPr>
          <w:p>
            <w:pPr>
              <w:spacing w:line="320" w:lineRule="exact"/>
              <w:jc w:val="center"/>
              <w:rPr>
                <w:rFonts w:ascii="仿宋" w:hAnsi="仿宋" w:eastAsia="仿宋"/>
                <w:sz w:val="28"/>
                <w:szCs w:val="28"/>
              </w:rPr>
            </w:pPr>
            <w:r>
              <w:rPr>
                <w:rFonts w:ascii="仿宋" w:hAnsi="仿宋" w:eastAsia="仿宋"/>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3"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对未按规定在专用仓库设置技术防范设施；未按规定建立出入库检查、登记制度或者收存和发放民用爆炸物品，致使账物不符；超量储存、在非专用仓库储存或者违反储存标准和规范储存民用爆炸物品；以及其他违反储存管理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vAlign w:val="center"/>
          </w:tcPr>
          <w:p>
            <w:pPr>
              <w:spacing w:line="320" w:lineRule="exact"/>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3"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《民用爆炸物品安全管理条例》（国务院令第466条）第四十九条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违法违规行为</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违法储存民用爆炸物品的违法违规行为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处罚种类</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1．罚款；2．责令停产停业；3．暂扣或者吊销许可证，暂扣或者吊销执照。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3"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3"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sz w:val="44"/>
          <w:szCs w:val="44"/>
        </w:rPr>
        <w:t>那曲地区</w:t>
      </w:r>
      <w:r>
        <w:rPr>
          <w:rFonts w:hint="eastAsia" w:ascii="Times New Roman" w:hAnsi="Times New Roman"/>
          <w:b/>
          <w:sz w:val="44"/>
          <w:szCs w:val="44"/>
          <w:lang w:eastAsia="zh-CN"/>
        </w:rPr>
        <w:t>申扎</w:t>
      </w:r>
      <w:r>
        <w:rPr>
          <w:rFonts w:hint="eastAsia" w:ascii="Times New Roman" w:hAnsi="Times New Roman"/>
          <w:b/>
          <w:sz w:val="44"/>
          <w:szCs w:val="44"/>
        </w:rPr>
        <w:t>县发展和改革委员会</w:t>
      </w:r>
      <w:r>
        <w:rPr>
          <w:rFonts w:hint="eastAsia" w:ascii="Times New Roman" w:hAnsi="Times New Roman"/>
          <w:b/>
          <w:color w:val="000000"/>
          <w:sz w:val="44"/>
          <w:szCs w:val="44"/>
        </w:rPr>
        <w:t>（工信局）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强制</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序号：47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XFZGGWQZ-1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 w:hAnsi="仿宋" w:eastAsia="仿宋"/>
                <w:color w:val="000000"/>
                <w:sz w:val="28"/>
                <w:szCs w:val="28"/>
              </w:rPr>
            </w:pPr>
            <w:r>
              <w:rPr>
                <w:rFonts w:hint="eastAsia" w:ascii="仿宋" w:hAnsi="仿宋" w:eastAsia="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逾期不缴纳罚款、不缴纳违法所得的、每日按相应比例增加处罚款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《价格违法行为行政处罚规定》（国务院令第585号）第二条、第二十一条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确定违法事实→立（受）案→调查取证→审查→处罚前告知→下达行政处罚决定→送达→执行→结案 、归档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强制</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序号：48</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XFZGGWQZ-2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查封、扣押涉嫌价格垄断行为相关证据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w:t>
            </w:r>
            <w:r>
              <w:rPr>
                <w:rFonts w:ascii="仿宋" w:hAnsi="仿宋" w:eastAsia="仿宋"/>
                <w:color w:val="000000"/>
                <w:sz w:val="28"/>
                <w:szCs w:val="28"/>
              </w:rPr>
              <w:t>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《中华人民共和国反垄断法》第三十九条；《反垄断行政执法程序规定》（国家发展和改革委员会令第8号2010年12月29日）第四条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Times New Roman" w:hAnsi="宋体"/>
          <w:b/>
          <w:sz w:val="44"/>
          <w:szCs w:val="44"/>
        </w:rPr>
      </w:pPr>
    </w:p>
    <w:p>
      <w:pPr>
        <w:spacing w:line="620" w:lineRule="exact"/>
        <w:jc w:val="center"/>
        <w:rPr>
          <w:rFonts w:eastAsia="方正小标宋_GBK"/>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仿宋_GB2312"/>
          <w:color w:val="000000"/>
          <w:sz w:val="32"/>
          <w:szCs w:val="32"/>
        </w:rPr>
      </w:pPr>
      <w:r>
        <w:rPr>
          <w:rFonts w:hint="eastAsia" w:eastAsia="仿宋_GB2312"/>
          <w:color w:val="000000"/>
          <w:sz w:val="32"/>
          <w:szCs w:val="32"/>
        </w:rPr>
        <w:t>序号：</w:t>
      </w:r>
      <w:r>
        <w:rPr>
          <w:rFonts w:hint="eastAsia" w:eastAsia="仿宋_GB2312"/>
          <w:color w:val="000000"/>
          <w:sz w:val="32"/>
          <w:szCs w:val="32"/>
          <w:lang w:val="en-US" w:eastAsia="zh-CN"/>
        </w:rPr>
        <w:t>49</w:t>
      </w:r>
    </w:p>
    <w:tbl>
      <w:tblPr>
        <w:tblStyle w:val="6"/>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SWJCF-10</w:t>
            </w:r>
          </w:p>
        </w:tc>
        <w:tc>
          <w:tcPr>
            <w:tcW w:w="1556" w:type="dxa"/>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对擅自开办碘盐加工企业或未经批准从事碘盐批发业务的处罚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《食盐加碘消除碘缺乏危害管理条例》（国务院令第163号）第七条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擅自开办碘盐加工企业或者未经批准从事碘盐批发业务的行为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w:t>
            </w:r>
          </w:p>
        </w:tc>
      </w:tr>
    </w:tbl>
    <w:p>
      <w:pPr>
        <w:spacing w:line="320" w:lineRule="exact"/>
      </w:pPr>
    </w:p>
    <w:p>
      <w:pPr>
        <w:spacing w:line="620" w:lineRule="exact"/>
        <w:jc w:val="center"/>
        <w:rPr>
          <w:b/>
          <w:color w:val="000000"/>
          <w:sz w:val="44"/>
          <w:szCs w:val="44"/>
        </w:rPr>
      </w:pPr>
    </w:p>
    <w:p>
      <w:pPr>
        <w:spacing w:line="620" w:lineRule="exact"/>
        <w:jc w:val="both"/>
        <w:rPr>
          <w:b/>
          <w:color w:val="000000"/>
          <w:sz w:val="44"/>
          <w:szCs w:val="44"/>
        </w:rPr>
      </w:pPr>
    </w:p>
    <w:p>
      <w:pPr>
        <w:spacing w:line="620" w:lineRule="exact"/>
        <w:jc w:val="center"/>
        <w:rPr>
          <w:rFonts w:eastAsia="方正小标宋_GBK"/>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hint="eastAsia" w:eastAsia="仿宋_GB2312"/>
          <w:color w:val="000000"/>
          <w:sz w:val="32"/>
          <w:szCs w:val="32"/>
        </w:rPr>
      </w:pPr>
      <w:r>
        <w:rPr>
          <w:rFonts w:hint="eastAsia" w:eastAsia="仿宋_GB2312"/>
          <w:color w:val="000000"/>
          <w:sz w:val="32"/>
          <w:szCs w:val="32"/>
        </w:rPr>
        <w:t>序号：</w:t>
      </w:r>
      <w:r>
        <w:rPr>
          <w:rFonts w:hint="eastAsia" w:eastAsia="仿宋_GB2312"/>
          <w:color w:val="000000"/>
          <w:sz w:val="32"/>
          <w:szCs w:val="32"/>
          <w:lang w:val="en-US" w:eastAsia="zh-CN"/>
        </w:rPr>
        <w:t>50</w:t>
      </w:r>
    </w:p>
    <w:tbl>
      <w:tblPr>
        <w:tblStyle w:val="6"/>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SWJCF-11</w:t>
            </w:r>
          </w:p>
        </w:tc>
        <w:tc>
          <w:tcPr>
            <w:tcW w:w="1556" w:type="dxa"/>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vAlign w:val="center"/>
          </w:tcPr>
          <w:p>
            <w:pPr>
              <w:spacing w:line="320" w:lineRule="exact"/>
              <w:rPr>
                <w:rFonts w:eastAsia="仿宋_GB2312"/>
                <w:sz w:val="28"/>
                <w:szCs w:val="28"/>
              </w:rPr>
            </w:pPr>
            <w:r>
              <w:rPr>
                <w:rFonts w:hint="eastAsia" w:eastAsia="仿宋_GB2312"/>
                <w:sz w:val="28"/>
                <w:szCs w:val="28"/>
              </w:rPr>
              <w:t>对碘盐加工企业批发加工不合格碘盐的处罚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vAlign w:val="center"/>
          </w:tcPr>
          <w:p>
            <w:pPr>
              <w:spacing w:line="320" w:lineRule="exact"/>
              <w:rPr>
                <w:rFonts w:eastAsia="仿宋_GB2312"/>
                <w:sz w:val="28"/>
                <w:szCs w:val="28"/>
              </w:rPr>
            </w:pPr>
            <w:r>
              <w:rPr>
                <w:rFonts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vAlign w:val="center"/>
          </w:tcPr>
          <w:p>
            <w:pPr>
              <w:spacing w:line="320" w:lineRule="exact"/>
              <w:rPr>
                <w:rFonts w:eastAsia="仿宋_GB2312"/>
                <w:sz w:val="28"/>
                <w:szCs w:val="28"/>
              </w:rPr>
            </w:pPr>
            <w:r>
              <w:rPr>
                <w:rFonts w:hint="eastAsia" w:eastAsia="仿宋_GB2312"/>
                <w:sz w:val="28"/>
                <w:szCs w:val="28"/>
              </w:rPr>
              <w:t>《食盐加碘消除碘缺乏危害管理条例》（国务院令第163号）第二十五条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vAlign w:val="center"/>
          </w:tcPr>
          <w:p>
            <w:pPr>
              <w:spacing w:line="320" w:lineRule="exact"/>
              <w:rPr>
                <w:rFonts w:eastAsia="仿宋_GB2312"/>
                <w:sz w:val="28"/>
                <w:szCs w:val="28"/>
              </w:rPr>
            </w:pPr>
            <w:r>
              <w:rPr>
                <w:rFonts w:hint="eastAsia" w:eastAsia="仿宋_GB2312"/>
                <w:sz w:val="28"/>
                <w:szCs w:val="28"/>
              </w:rPr>
              <w:t>碘盐的加工企业、批发企业违反加工批发不合格碘盐的，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vAlign w:val="center"/>
          </w:tcPr>
          <w:p>
            <w:pPr>
              <w:spacing w:line="320" w:lineRule="exact"/>
              <w:rPr>
                <w:rFonts w:eastAsia="仿宋_GB2312"/>
                <w:sz w:val="28"/>
                <w:szCs w:val="28"/>
              </w:rPr>
            </w:pPr>
            <w:r>
              <w:rPr>
                <w:rFonts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vAlign w:val="center"/>
          </w:tcPr>
          <w:p>
            <w:pPr>
              <w:spacing w:line="320" w:lineRule="exact"/>
              <w:rPr>
                <w:rFonts w:eastAsia="仿宋_GB2312"/>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w:t>
            </w:r>
          </w:p>
        </w:tc>
      </w:tr>
    </w:tbl>
    <w:p>
      <w:pPr>
        <w:spacing w:line="320" w:lineRule="exact"/>
      </w:pPr>
    </w:p>
    <w:p>
      <w:pPr>
        <w:spacing w:line="320" w:lineRule="exact"/>
      </w:pPr>
    </w:p>
    <w:p>
      <w:pPr>
        <w:spacing w:line="620" w:lineRule="exact"/>
        <w:rPr>
          <w:rFonts w:hint="eastAsia"/>
          <w:b/>
          <w:color w:val="000000"/>
          <w:sz w:val="44"/>
          <w:szCs w:val="44"/>
        </w:rPr>
      </w:pPr>
    </w:p>
    <w:p>
      <w:pPr>
        <w:spacing w:line="620" w:lineRule="exact"/>
        <w:rPr>
          <w:rFonts w:hint="eastAsia"/>
          <w:b/>
          <w:color w:val="000000"/>
          <w:sz w:val="44"/>
          <w:szCs w:val="44"/>
        </w:rPr>
      </w:pPr>
    </w:p>
    <w:p>
      <w:pPr>
        <w:spacing w:line="620" w:lineRule="exact"/>
        <w:jc w:val="center"/>
        <w:rPr>
          <w:rFonts w:eastAsia="方正小标宋_GBK"/>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仿宋_GB2312"/>
          <w:color w:val="000000"/>
          <w:sz w:val="32"/>
          <w:szCs w:val="32"/>
        </w:rPr>
      </w:pPr>
      <w:r>
        <w:rPr>
          <w:rFonts w:hint="eastAsia" w:eastAsia="仿宋_GB2312"/>
          <w:color w:val="000000"/>
          <w:sz w:val="32"/>
          <w:szCs w:val="32"/>
        </w:rPr>
        <w:t xml:space="preserve"> 序号：</w:t>
      </w:r>
      <w:r>
        <w:rPr>
          <w:rFonts w:hint="eastAsia" w:eastAsia="仿宋_GB2312"/>
          <w:color w:val="000000"/>
          <w:sz w:val="32"/>
          <w:szCs w:val="32"/>
          <w:lang w:val="en-US" w:eastAsia="zh-CN"/>
        </w:rPr>
        <w:t>51</w:t>
      </w:r>
    </w:p>
    <w:tbl>
      <w:tblPr>
        <w:tblStyle w:val="6"/>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SWJCF-12</w:t>
            </w:r>
          </w:p>
        </w:tc>
        <w:tc>
          <w:tcPr>
            <w:tcW w:w="1556" w:type="dxa"/>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在缺碘地区销售不合格碘盐或者擅自销售非碘盐的处罚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《食盐加碘消除碘缺乏危害管理条例》（国务院令第163号）第二十六条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在缺碘地区的食用盐市场销售不合格碘盐或者擅自销售非碘盐的行为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w:t>
            </w:r>
          </w:p>
        </w:tc>
      </w:tr>
    </w:tbl>
    <w:p>
      <w:pPr>
        <w:spacing w:line="320" w:lineRule="exact"/>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both"/>
        <w:rPr>
          <w:b/>
          <w:color w:val="000000"/>
          <w:sz w:val="44"/>
          <w:szCs w:val="44"/>
        </w:rPr>
      </w:pPr>
    </w:p>
    <w:p>
      <w:pPr>
        <w:spacing w:line="620" w:lineRule="exact"/>
        <w:jc w:val="center"/>
        <w:rPr>
          <w:rFonts w:eastAsia="方正小标宋_GBK"/>
          <w:color w:val="000000"/>
          <w:sz w:val="44"/>
          <w:szCs w:val="44"/>
        </w:rPr>
      </w:pPr>
      <w:r>
        <w:rPr>
          <w:rFonts w:hint="eastAsia"/>
          <w:b/>
          <w:color w:val="000000"/>
          <w:sz w:val="44"/>
          <w:szCs w:val="44"/>
        </w:rPr>
        <w:t>那曲地</w:t>
      </w:r>
      <w:r>
        <w:rPr>
          <w:rFonts w:hint="eastAsia"/>
          <w:b/>
          <w:color w:val="000000"/>
          <w:sz w:val="44"/>
          <w:szCs w:val="44"/>
          <w:lang w:eastAsia="zh-CN"/>
        </w:rPr>
        <w:t>申扎县商务局（旅游发展委员会）行政</w:t>
      </w:r>
      <w:r>
        <w:rPr>
          <w:b/>
          <w:color w:val="000000"/>
          <w:sz w:val="44"/>
          <w:szCs w:val="44"/>
        </w:rPr>
        <w:t>处罚服务指南</w:t>
      </w:r>
    </w:p>
    <w:p>
      <w:pPr>
        <w:spacing w:line="620" w:lineRule="exact"/>
        <w:jc w:val="both"/>
        <w:rPr>
          <w:rFonts w:eastAsia="仿宋_GB2312"/>
          <w:color w:val="000000"/>
          <w:sz w:val="32"/>
          <w:szCs w:val="32"/>
        </w:rPr>
      </w:pPr>
      <w:r>
        <w:rPr>
          <w:rFonts w:hint="eastAsia" w:eastAsia="仿宋_GB2312"/>
          <w:color w:val="000000"/>
          <w:sz w:val="32"/>
          <w:szCs w:val="32"/>
        </w:rPr>
        <w:t>序号：</w:t>
      </w:r>
      <w:r>
        <w:rPr>
          <w:rFonts w:hint="eastAsia" w:eastAsia="仿宋_GB2312"/>
          <w:color w:val="000000"/>
          <w:sz w:val="32"/>
          <w:szCs w:val="32"/>
          <w:lang w:val="en-US" w:eastAsia="zh-CN"/>
        </w:rPr>
        <w:t>52</w:t>
      </w:r>
    </w:p>
    <w:tbl>
      <w:tblPr>
        <w:tblStyle w:val="6"/>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SWJCF-13</w:t>
            </w:r>
          </w:p>
        </w:tc>
        <w:tc>
          <w:tcPr>
            <w:tcW w:w="1556" w:type="dxa"/>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对非定点生产企业生产食盐的处罚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《食盐专营办法》（国务院令第645号）第五条第一款《西藏自治区食盐专营办法》（西藏自治区人民政府令第5号）第十九条、第二十七条。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2"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非食盐定点生产企业生产食盐的，无食盐准运证明托运或者自运食盐的行为。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w:t>
            </w:r>
          </w:p>
        </w:tc>
      </w:tr>
    </w:tbl>
    <w:p>
      <w:pPr>
        <w:spacing w:line="320" w:lineRule="exact"/>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both"/>
        <w:rPr>
          <w:b/>
          <w:color w:val="000000"/>
          <w:sz w:val="44"/>
          <w:szCs w:val="44"/>
        </w:rPr>
      </w:pPr>
    </w:p>
    <w:p>
      <w:pPr>
        <w:spacing w:line="620" w:lineRule="exact"/>
        <w:jc w:val="center"/>
        <w:rPr>
          <w:b/>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53</w:t>
      </w:r>
    </w:p>
    <w:tbl>
      <w:tblPr>
        <w:tblStyle w:val="6"/>
        <w:tblW w:w="93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SWJCF-14</w:t>
            </w:r>
          </w:p>
        </w:tc>
        <w:tc>
          <w:tcPr>
            <w:tcW w:w="1556" w:type="dxa"/>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对利用井矿盐卤水晒制、熬制食盐的企业的处罚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《食盐专营办法》（国务院令第645号）第八条、第二十条《西藏自治区食盐专营办法》（西藏自治区人民政府令第5号）第八、第二十一。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vAlign w:val="center"/>
          </w:tcPr>
          <w:p>
            <w:pPr>
              <w:spacing w:line="320" w:lineRule="exact"/>
              <w:jc w:val="left"/>
              <w:rPr>
                <w:rFonts w:eastAsia="仿宋_GB2312"/>
                <w:color w:val="FF0000"/>
                <w:sz w:val="28"/>
                <w:szCs w:val="28"/>
              </w:rPr>
            </w:pPr>
            <w:r>
              <w:rPr>
                <w:rFonts w:hint="eastAsia" w:eastAsia="仿宋_GB2312"/>
                <w:color w:val="000000"/>
                <w:sz w:val="28"/>
                <w:szCs w:val="28"/>
              </w:rPr>
              <w:t>利用井矿盐卤水晒制、熬制食盐的行为。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27" w:type="dxa"/>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vAlign w:val="center"/>
          </w:tcPr>
          <w:p>
            <w:pPr>
              <w:spacing w:line="320" w:lineRule="exact"/>
              <w:jc w:val="left"/>
              <w:rPr>
                <w:rFonts w:eastAsia="仿宋_GB2312"/>
                <w:color w:val="000000"/>
                <w:sz w:val="28"/>
                <w:szCs w:val="28"/>
              </w:rPr>
            </w:pPr>
            <w:r>
              <w:rPr>
                <w:rFonts w:eastAsia="仿宋_GB2312"/>
                <w:color w:val="000000"/>
                <w:sz w:val="28"/>
                <w:szCs w:val="28"/>
              </w:rPr>
              <w:t xml:space="preserve"> </w:t>
            </w:r>
          </w:p>
        </w:tc>
      </w:tr>
    </w:tbl>
    <w:p>
      <w:pPr>
        <w:spacing w:line="320" w:lineRule="exact"/>
      </w:pPr>
    </w:p>
    <w:p>
      <w:pPr>
        <w:spacing w:line="320" w:lineRule="exact"/>
        <w:jc w:val="center"/>
        <w:rPr>
          <w:b/>
          <w:color w:val="000000"/>
          <w:sz w:val="44"/>
          <w:szCs w:val="44"/>
        </w:rPr>
      </w:pPr>
    </w:p>
    <w:p>
      <w:pPr>
        <w:spacing w:line="320" w:lineRule="exact"/>
        <w:jc w:val="center"/>
        <w:rPr>
          <w:b/>
          <w:color w:val="000000"/>
          <w:sz w:val="44"/>
          <w:szCs w:val="44"/>
        </w:rPr>
      </w:pPr>
    </w:p>
    <w:p>
      <w:pPr>
        <w:spacing w:line="320" w:lineRule="exact"/>
        <w:jc w:val="center"/>
        <w:rPr>
          <w:b/>
          <w:color w:val="000000"/>
          <w:sz w:val="44"/>
          <w:szCs w:val="44"/>
        </w:rPr>
      </w:pPr>
    </w:p>
    <w:p>
      <w:pPr>
        <w:spacing w:line="320" w:lineRule="exact"/>
        <w:jc w:val="center"/>
        <w:rPr>
          <w:b/>
          <w:color w:val="000000"/>
          <w:sz w:val="44"/>
          <w:szCs w:val="44"/>
        </w:rPr>
      </w:pPr>
    </w:p>
    <w:p>
      <w:pPr>
        <w:spacing w:line="320" w:lineRule="exact"/>
        <w:jc w:val="center"/>
        <w:rPr>
          <w:b/>
          <w:color w:val="000000"/>
          <w:sz w:val="44"/>
          <w:szCs w:val="44"/>
        </w:rPr>
      </w:pPr>
    </w:p>
    <w:p>
      <w:pPr>
        <w:spacing w:line="320" w:lineRule="exact"/>
        <w:jc w:val="center"/>
        <w:rPr>
          <w:rFonts w:hint="eastAsia"/>
          <w:b/>
          <w:color w:val="000000"/>
          <w:sz w:val="44"/>
          <w:szCs w:val="44"/>
        </w:rPr>
      </w:pPr>
    </w:p>
    <w:p>
      <w:pPr>
        <w:spacing w:line="320" w:lineRule="exact"/>
        <w:jc w:val="center"/>
        <w:rPr>
          <w:rFonts w:hint="eastAsia"/>
          <w:b/>
          <w:color w:val="000000"/>
          <w:sz w:val="44"/>
          <w:szCs w:val="44"/>
        </w:rPr>
      </w:pPr>
    </w:p>
    <w:p>
      <w:pPr>
        <w:spacing w:line="620" w:lineRule="exact"/>
        <w:jc w:val="center"/>
        <w:rPr>
          <w:b/>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对未取得食盐批发许可证经营食盐批发业务企业的处罚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280" w:firstLineChars="100"/>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《食盐专营办法》（国务院令第645号）第十条、第二十一条。《西藏自治区食盐专营办法》（西藏自治区人民政府令第5号）第十四条、第二十二条。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未取得食盐批发许可证经营食盐批发业务的行为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责令整改、没收违法所得、罚款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320" w:lineRule="exact"/>
      </w:pPr>
    </w:p>
    <w:p>
      <w:pPr>
        <w:spacing w:line="320" w:lineRule="exact"/>
        <w:jc w:val="center"/>
        <w:rPr>
          <w:b/>
          <w:color w:val="000000"/>
          <w:sz w:val="44"/>
          <w:szCs w:val="44"/>
        </w:rPr>
      </w:pPr>
    </w:p>
    <w:p>
      <w:pPr>
        <w:spacing w:line="620" w:lineRule="exact"/>
        <w:jc w:val="both"/>
        <w:rPr>
          <w:rFonts w:hint="eastAsia"/>
          <w:b/>
          <w:color w:val="000000"/>
          <w:sz w:val="44"/>
          <w:szCs w:val="44"/>
        </w:rPr>
      </w:pPr>
    </w:p>
    <w:p>
      <w:pPr>
        <w:spacing w:line="620" w:lineRule="exact"/>
        <w:jc w:val="center"/>
        <w:rPr>
          <w:b/>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b/>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55</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对食盐零售单位和受委托代销食盐的个体工商户、代购代销店以及食品加工用盐的单位未从当地取得食盐批发许可的企业购进食盐的处罚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《食盐专营办法》（国务院令第645号）第十四条、第二十二条。《西藏自治区食盐专营办法》（西藏自治区人民政府令第5号）第十四条、第二十三条。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食盐零售单位和受委托代销食盐的个体工商户、代购代销店以及食品加工用盐的单位，从未取得食盐批发许可证的企业、单位或者个人购进食盐的行为。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1．罚款；2．暂扣或者吊销许可证；3．法律、行政法规规定的其他行政处罚。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320" w:lineRule="exact"/>
        <w:jc w:val="center"/>
        <w:rPr>
          <w:b/>
          <w:color w:val="000000"/>
          <w:sz w:val="44"/>
          <w:szCs w:val="44"/>
        </w:rPr>
      </w:pPr>
    </w:p>
    <w:p>
      <w:pPr>
        <w:spacing w:line="320" w:lineRule="exact"/>
        <w:jc w:val="center"/>
        <w:rPr>
          <w:b/>
          <w:color w:val="000000"/>
          <w:sz w:val="44"/>
          <w:szCs w:val="44"/>
        </w:rPr>
      </w:pPr>
    </w:p>
    <w:p>
      <w:pPr>
        <w:spacing w:line="620" w:lineRule="exact"/>
        <w:jc w:val="center"/>
        <w:rPr>
          <w:rFonts w:hint="eastAsia" w:ascii="Times New Roman" w:hAnsi="宋体"/>
          <w:b/>
          <w:sz w:val="44"/>
          <w:szCs w:val="44"/>
        </w:rPr>
      </w:pPr>
    </w:p>
    <w:p>
      <w:pPr>
        <w:spacing w:line="620" w:lineRule="exact"/>
        <w:jc w:val="center"/>
        <w:rPr>
          <w:rFonts w:hint="eastAsia" w:ascii="Times New Roman" w:hAnsi="宋体"/>
          <w:b/>
          <w:sz w:val="44"/>
          <w:szCs w:val="44"/>
        </w:rPr>
      </w:pPr>
    </w:p>
    <w:p>
      <w:pPr>
        <w:spacing w:line="620" w:lineRule="exact"/>
        <w:jc w:val="center"/>
        <w:rPr>
          <w:b/>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对将液体盐（含天然卤水）；工业、农业用盐；利用井矿盐卤水晒制，熬制的盐产品；不符合国家食盐标准或者行业标准的盐产品；其他非食用盐产品作为食盐销售的处罚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《食盐专营办法》（国务院令第645号）第十六条、第二十三条、第二十四条。《西藏自治区食盐专营办法》（西藏自治区人民政府令第5号）第十七条第二款。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将非食用盐作为食盐销售的行为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1．罚款；2．暂扣或者吊销许可证；3．法律、行政法规规定的其他行政处罚。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620" w:lineRule="exact"/>
        <w:rPr>
          <w:rFonts w:hint="eastAsia"/>
          <w:b/>
          <w:color w:val="000000"/>
          <w:sz w:val="44"/>
          <w:szCs w:val="44"/>
        </w:rPr>
      </w:pPr>
    </w:p>
    <w:p>
      <w:pPr>
        <w:spacing w:line="620" w:lineRule="exact"/>
        <w:rPr>
          <w:rFonts w:hint="eastAsia"/>
          <w:b/>
          <w:color w:val="000000"/>
          <w:sz w:val="44"/>
          <w:szCs w:val="44"/>
        </w:rPr>
      </w:pPr>
    </w:p>
    <w:p>
      <w:pPr>
        <w:spacing w:line="620" w:lineRule="exact"/>
        <w:jc w:val="center"/>
        <w:rPr>
          <w:b/>
          <w:color w:val="000000"/>
          <w:sz w:val="44"/>
          <w:szCs w:val="44"/>
        </w:rPr>
      </w:pPr>
      <w:r>
        <w:rPr>
          <w:rFonts w:hint="eastAsia"/>
          <w:b/>
          <w:color w:val="000000"/>
          <w:sz w:val="44"/>
          <w:szCs w:val="44"/>
          <w:lang w:eastAsia="zh-CN"/>
        </w:rPr>
        <w:t>那曲地区申扎县发展改革委员会（工业和信息化局）行政</w:t>
      </w:r>
      <w:r>
        <w:rPr>
          <w:b/>
          <w:color w:val="000000"/>
          <w:sz w:val="44"/>
          <w:szCs w:val="44"/>
        </w:rPr>
        <w:t>处罚服务指南</w:t>
      </w:r>
    </w:p>
    <w:p>
      <w:pPr>
        <w:spacing w:line="620" w:lineRule="exact"/>
        <w:jc w:val="both"/>
        <w:rPr>
          <w:rFonts w:eastAsia="方正小标宋_GBK"/>
          <w:color w:val="000000"/>
          <w:sz w:val="44"/>
          <w:szCs w:val="44"/>
        </w:rPr>
      </w:pPr>
      <w:r>
        <w:rPr>
          <w:rFonts w:hint="eastAsia" w:eastAsia="仿宋_GB2312"/>
          <w:color w:val="000000"/>
          <w:sz w:val="32"/>
          <w:szCs w:val="32"/>
        </w:rPr>
        <w:t>序号：</w:t>
      </w:r>
      <w:r>
        <w:rPr>
          <w:rFonts w:hint="eastAsia" w:eastAsia="仿宋_GB2312"/>
          <w:color w:val="000000"/>
          <w:sz w:val="32"/>
          <w:szCs w:val="32"/>
          <w:lang w:val="en-US" w:eastAsia="zh-CN"/>
        </w:rPr>
        <w:t>57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hint="eastAsia" w:eastAsia="仿宋_GB2312"/>
                <w:color w:val="000000"/>
                <w:sz w:val="28"/>
                <w:szCs w:val="28"/>
                <w:lang w:eastAsia="zh-CN"/>
              </w:rPr>
              <w:t>16NQSZX</w:t>
            </w:r>
            <w:r>
              <w:rPr>
                <w:rFonts w:eastAsia="仿宋_GB2312"/>
                <w:color w:val="000000"/>
                <w:sz w:val="28"/>
                <w:szCs w:val="28"/>
              </w:rPr>
              <w:t>SWJCF-18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对无食盐准运证托运或者自运食盐的处罚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rPr>
            </w:pPr>
            <w:r>
              <w:rPr>
                <w:rFonts w:hint="eastAsia" w:eastAsia="仿宋_GB2312"/>
                <w:sz w:val="28"/>
                <w:szCs w:val="28"/>
              </w:rPr>
              <w:t>那曲地区</w:t>
            </w:r>
            <w:r>
              <w:rPr>
                <w:rFonts w:hint="eastAsia" w:eastAsia="仿宋_GB2312"/>
                <w:sz w:val="28"/>
                <w:szCs w:val="28"/>
                <w:lang w:eastAsia="zh-CN"/>
              </w:rPr>
              <w:t>申扎县发展和改革委员会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eastAsia="仿宋_GB2312"/>
                <w:sz w:val="28"/>
                <w:szCs w:val="28"/>
                <w:lang w:eastAsia="zh-CN"/>
              </w:rPr>
            </w:pPr>
            <w:r>
              <w:rPr>
                <w:rFonts w:hint="eastAsia" w:eastAsia="仿宋_GB2312"/>
                <w:sz w:val="28"/>
                <w:szCs w:val="28"/>
                <w:lang w:eastAsia="zh-CN"/>
              </w:rPr>
              <w:t>申扎县发改委（工信局）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sz w:val="28"/>
                <w:szCs w:val="28"/>
              </w:rPr>
            </w:pPr>
            <w:r>
              <w:rPr>
                <w:rFonts w:eastAsia="仿宋_GB2312"/>
                <w:sz w:val="28"/>
                <w:szCs w:val="28"/>
              </w:rPr>
              <w:t>0896-</w:t>
            </w:r>
            <w:r>
              <w:rPr>
                <w:rFonts w:hint="eastAsia" w:eastAsia="仿宋_GB2312"/>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《食盐专营办法》（国务院令第645号）第二十五条《西藏自治区食盐专营办法》（西藏自治区人民政府令第5号）第十九条、第二十七条。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rPr>
              <w:t>无食盐准运证托运或者自运食盐的行为。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1．罚款；2．法律、行政法规规定的其他行政处罚。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发现违法事实→立（受）案→调查取证→审查→处罚前告知→决定→送达→执行→结案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工作时间</w:t>
            </w:r>
          </w:p>
          <w:p>
            <w:pPr>
              <w:spacing w:line="320" w:lineRule="exact"/>
              <w:jc w:val="center"/>
              <w:rPr>
                <w:rFonts w:eastAsia="仿宋_GB2312"/>
                <w:color w:val="000000"/>
                <w:sz w:val="28"/>
                <w:szCs w:val="28"/>
              </w:rPr>
            </w:pPr>
            <w:r>
              <w:rPr>
                <w:rFonts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夏季  上午：9:30-1</w:t>
            </w:r>
            <w:r>
              <w:rPr>
                <w:rFonts w:hint="eastAsia" w:eastAsia="仿宋_GB2312"/>
                <w:color w:val="000000"/>
                <w:sz w:val="28"/>
                <w:szCs w:val="28"/>
              </w:rPr>
              <w:t>2</w:t>
            </w:r>
            <w:r>
              <w:rPr>
                <w:rFonts w:eastAsia="仿宋_GB2312"/>
                <w:color w:val="000000"/>
                <w:sz w:val="28"/>
                <w:szCs w:val="28"/>
              </w:rPr>
              <w:t>:</w:t>
            </w:r>
            <w:r>
              <w:rPr>
                <w:rFonts w:hint="eastAsia" w:eastAsia="仿宋_GB2312"/>
                <w:color w:val="000000"/>
                <w:sz w:val="28"/>
                <w:szCs w:val="28"/>
              </w:rPr>
              <w:t>30</w:t>
            </w:r>
            <w:r>
              <w:rPr>
                <w:rFonts w:eastAsia="仿宋_GB2312"/>
                <w:color w:val="000000"/>
                <w:sz w:val="28"/>
                <w:szCs w:val="28"/>
              </w:rPr>
              <w:t>；下午：15:30-18:30</w:t>
            </w:r>
          </w:p>
          <w:p>
            <w:pPr>
              <w:spacing w:line="320" w:lineRule="exact"/>
              <w:jc w:val="left"/>
              <w:rPr>
                <w:rFonts w:eastAsia="仿宋_GB2312"/>
                <w:color w:val="000000"/>
                <w:sz w:val="28"/>
                <w:szCs w:val="28"/>
              </w:rPr>
            </w:pPr>
            <w:r>
              <w:rPr>
                <w:rFonts w:eastAsia="仿宋_GB2312"/>
                <w:color w:val="000000"/>
                <w:sz w:val="28"/>
                <w:szCs w:val="28"/>
              </w:rPr>
              <w:t>冬季  上午：</w:t>
            </w:r>
            <w:r>
              <w:rPr>
                <w:rFonts w:hint="eastAsia" w:eastAsia="仿宋_GB2312"/>
                <w:color w:val="000000"/>
                <w:sz w:val="28"/>
                <w:szCs w:val="28"/>
              </w:rPr>
              <w:t>10</w:t>
            </w:r>
            <w:r>
              <w:rPr>
                <w:rFonts w:eastAsia="仿宋_GB2312"/>
                <w:color w:val="000000"/>
                <w:sz w:val="28"/>
                <w:szCs w:val="28"/>
              </w:rPr>
              <w:t>:</w:t>
            </w:r>
            <w:r>
              <w:rPr>
                <w:rFonts w:hint="eastAsia" w:eastAsia="仿宋_GB2312"/>
                <w:color w:val="000000"/>
                <w:sz w:val="28"/>
                <w:szCs w:val="28"/>
              </w:rPr>
              <w:t>0</w:t>
            </w:r>
            <w:r>
              <w:rPr>
                <w:rFonts w:eastAsia="仿宋_GB2312"/>
                <w:color w:val="000000"/>
                <w:sz w:val="28"/>
                <w:szCs w:val="28"/>
              </w:rPr>
              <w:t>0-13:00；下午：15:30-18:30</w:t>
            </w:r>
          </w:p>
          <w:p>
            <w:pPr>
              <w:spacing w:line="320" w:lineRule="exact"/>
              <w:jc w:val="left"/>
              <w:rPr>
                <w:rFonts w:eastAsia="仿宋_GB2312"/>
                <w:color w:val="000000"/>
                <w:sz w:val="28"/>
                <w:szCs w:val="28"/>
              </w:rPr>
            </w:pPr>
            <w:r>
              <w:rPr>
                <w:rFonts w:eastAsia="仿宋_GB2312"/>
                <w:color w:val="000000"/>
                <w:sz w:val="28"/>
                <w:szCs w:val="28"/>
              </w:rPr>
              <w:t>地址：</w:t>
            </w:r>
            <w:r>
              <w:rPr>
                <w:rFonts w:hint="eastAsia" w:eastAsia="仿宋_GB2312"/>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监督投诉</w:t>
            </w:r>
            <w:r>
              <w:rPr>
                <w:rFonts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hint="eastAsia" w:eastAsia="仿宋_GB2312"/>
                <w:color w:val="000000"/>
                <w:sz w:val="28"/>
                <w:szCs w:val="28"/>
                <w:lang w:eastAsia="zh-CN"/>
              </w:rPr>
              <w:t>那曲地区申扎</w:t>
            </w:r>
            <w:r>
              <w:rPr>
                <w:rFonts w:hint="eastAsia" w:eastAsia="仿宋_GB2312"/>
                <w:color w:val="000000"/>
                <w:sz w:val="28"/>
                <w:szCs w:val="28"/>
              </w:rPr>
              <w:t>县纪律检查委员会0896-</w:t>
            </w:r>
            <w:r>
              <w:rPr>
                <w:rFonts w:hint="eastAsia" w:eastAsia="仿宋_GB2312"/>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r>
              <w:rPr>
                <w:rFonts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仿宋_GB2312"/>
                <w:color w:val="000000"/>
                <w:sz w:val="28"/>
                <w:szCs w:val="28"/>
              </w:rPr>
            </w:pPr>
            <w:r>
              <w:rPr>
                <w:rFonts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sz w:val="28"/>
                <w:szCs w:val="28"/>
              </w:rPr>
            </w:pPr>
          </w:p>
        </w:tc>
      </w:tr>
    </w:tbl>
    <w:p>
      <w:pPr>
        <w:spacing w:line="620" w:lineRule="exact"/>
        <w:jc w:val="both"/>
        <w:rPr>
          <w:rFonts w:hint="eastAsia" w:ascii="Times New Roman" w:hAnsi="宋体"/>
          <w:b/>
          <w:sz w:val="44"/>
          <w:szCs w:val="44"/>
        </w:rPr>
      </w:pPr>
    </w:p>
    <w:p>
      <w:pPr>
        <w:spacing w:line="620" w:lineRule="exact"/>
        <w:jc w:val="both"/>
        <w:rPr>
          <w:rFonts w:hint="eastAsia" w:ascii="Times New Roman" w:hAnsi="宋体"/>
          <w:b/>
          <w:sz w:val="44"/>
          <w:szCs w:val="44"/>
        </w:rPr>
      </w:pPr>
    </w:p>
    <w:p>
      <w:pPr>
        <w:spacing w:line="620" w:lineRule="exact"/>
        <w:jc w:val="both"/>
        <w:rPr>
          <w:rFonts w:hint="eastAsia" w:ascii="Times New Roman" w:hAnsi="宋体"/>
          <w:b/>
          <w:sz w:val="44"/>
          <w:szCs w:val="44"/>
        </w:rPr>
      </w:pPr>
    </w:p>
    <w:p>
      <w:pPr>
        <w:spacing w:line="620" w:lineRule="exact"/>
        <w:jc w:val="both"/>
        <w:rPr>
          <w:rFonts w:hint="eastAsia" w:ascii="Times New Roman" w:hAnsi="宋体"/>
          <w:b/>
          <w:sz w:val="44"/>
          <w:szCs w:val="44"/>
        </w:rPr>
      </w:pPr>
    </w:p>
    <w:p>
      <w:pPr>
        <w:spacing w:line="620" w:lineRule="exact"/>
        <w:jc w:val="both"/>
        <w:rPr>
          <w:rFonts w:hint="eastAsia" w:ascii="Times New Roman" w:hAnsi="宋体"/>
          <w:b/>
          <w:sz w:val="44"/>
          <w:szCs w:val="44"/>
        </w:rPr>
      </w:pPr>
    </w:p>
    <w:p>
      <w:pPr>
        <w:spacing w:line="620" w:lineRule="exact"/>
        <w:jc w:val="center"/>
        <w:rPr>
          <w:rFonts w:ascii="Times New Roman" w:hAnsi="宋体"/>
          <w:b/>
          <w:sz w:val="44"/>
          <w:szCs w:val="44"/>
        </w:rPr>
      </w:pPr>
      <w:r>
        <w:rPr>
          <w:rFonts w:hint="eastAsia" w:ascii="Times New Roman" w:hAnsi="宋体"/>
          <w:b/>
          <w:sz w:val="44"/>
          <w:szCs w:val="44"/>
        </w:rPr>
        <w:t>那曲地区</w:t>
      </w:r>
      <w:r>
        <w:rPr>
          <w:rFonts w:hint="eastAsia" w:ascii="Times New Roman" w:hAnsi="宋体"/>
          <w:b/>
          <w:sz w:val="44"/>
          <w:szCs w:val="44"/>
          <w:lang w:eastAsia="zh-CN"/>
        </w:rPr>
        <w:t>申扎</w:t>
      </w:r>
      <w:r>
        <w:rPr>
          <w:rFonts w:hint="eastAsia" w:ascii="Times New Roman" w:hAnsi="宋体"/>
          <w:b/>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序号：58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XFZGGWJC-1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全</w:t>
            </w:r>
            <w:r>
              <w:rPr>
                <w:rFonts w:hint="eastAsia" w:ascii="仿宋" w:hAnsi="仿宋" w:eastAsia="仿宋"/>
                <w:color w:val="000000"/>
                <w:sz w:val="28"/>
                <w:szCs w:val="28"/>
                <w:lang w:eastAsia="zh-CN"/>
              </w:rPr>
              <w:t>县</w:t>
            </w:r>
            <w:r>
              <w:rPr>
                <w:rFonts w:ascii="仿宋" w:hAnsi="仿宋" w:eastAsia="仿宋"/>
                <w:color w:val="000000"/>
                <w:sz w:val="28"/>
                <w:szCs w:val="28"/>
              </w:rPr>
              <w:t>节能减排监督检查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《中华人民共和国节约能源法》第十条、第十二条；《中华人民共和国循环经济促进法》第十六条；《能源效率标识管理办法》（国家发展和改革委员会 国家质量监督检验检疫总局令第17号2004年8月13日）第六条；《固定资产投资项目节能评估和审查暂行办法》（国家发展和改革委员会令第6号2010年9月17日）第十七条、第二十二条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所有用能单位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检查国家及自治区节能法律、法规及标准规范落实情况；2．检查单位产品能耗、单位产值能耗等节能指标达标情况；3．检查国家明令的淘汰落后机电设备使用情况；4．检查能源管理状况、能耗统计、计量器具配备等情况；5．使用检测设备检查设备能效水平、单位能效等级等内容；6．法律、法规及标准、规范规定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日常监察→下发监察通知→现场监察→监察报告→视整改情况提出处理意见→处理决定落实情况→办结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auto"/>
          <w:sz w:val="44"/>
          <w:szCs w:val="44"/>
        </w:rPr>
      </w:pPr>
      <w:r>
        <w:rPr>
          <w:rFonts w:hint="eastAsia" w:ascii="Times New Roman" w:hAnsi="Times New Roman"/>
          <w:b/>
          <w:color w:val="000000"/>
          <w:sz w:val="44"/>
          <w:szCs w:val="44"/>
        </w:rPr>
        <w:t>那</w:t>
      </w:r>
      <w:r>
        <w:rPr>
          <w:rFonts w:hint="eastAsia" w:ascii="Times New Roman" w:hAnsi="Times New Roman"/>
          <w:b/>
          <w:color w:val="auto"/>
          <w:sz w:val="44"/>
          <w:szCs w:val="44"/>
        </w:rPr>
        <w:t>曲地区</w:t>
      </w:r>
      <w:r>
        <w:rPr>
          <w:rFonts w:hint="eastAsia" w:ascii="Times New Roman" w:hAnsi="Times New Roman"/>
          <w:b/>
          <w:color w:val="auto"/>
          <w:sz w:val="44"/>
          <w:szCs w:val="44"/>
          <w:lang w:eastAsia="zh-CN"/>
        </w:rPr>
        <w:t>申扎</w:t>
      </w:r>
      <w:r>
        <w:rPr>
          <w:rFonts w:hint="eastAsia" w:ascii="Times New Roman" w:hAnsi="Times New Roman"/>
          <w:b/>
          <w:color w:val="auto"/>
          <w:sz w:val="44"/>
          <w:szCs w:val="44"/>
        </w:rPr>
        <w:t>县发展和改革委员会（工信局）</w:t>
      </w:r>
    </w:p>
    <w:p>
      <w:pPr>
        <w:spacing w:line="620" w:lineRule="exact"/>
        <w:jc w:val="center"/>
        <w:rPr>
          <w:rFonts w:ascii="Times New Roman" w:hAnsi="Times New Roman"/>
          <w:b/>
          <w:color w:val="auto"/>
          <w:sz w:val="44"/>
          <w:szCs w:val="44"/>
        </w:rPr>
      </w:pPr>
      <w:r>
        <w:rPr>
          <w:rFonts w:ascii="Times New Roman" w:hAnsi="Times New Roman"/>
          <w:b/>
          <w:color w:val="auto"/>
          <w:sz w:val="44"/>
          <w:szCs w:val="44"/>
        </w:rPr>
        <w:t>行政</w:t>
      </w:r>
      <w:r>
        <w:rPr>
          <w:rFonts w:hint="eastAsia" w:ascii="Times New Roman" w:hAnsi="Times New Roman"/>
          <w:b/>
          <w:color w:val="auto"/>
          <w:sz w:val="44"/>
          <w:szCs w:val="44"/>
        </w:rPr>
        <w:t>检查</w:t>
      </w:r>
      <w:r>
        <w:rPr>
          <w:rFonts w:ascii="Times New Roman" w:hAnsi="Times New Roman"/>
          <w:b/>
          <w:color w:val="auto"/>
          <w:sz w:val="44"/>
          <w:szCs w:val="44"/>
        </w:rPr>
        <w:t>服务指南</w:t>
      </w:r>
    </w:p>
    <w:p>
      <w:pPr>
        <w:spacing w:line="620" w:lineRule="exact"/>
        <w:jc w:val="both"/>
        <w:rPr>
          <w:rFonts w:hint="eastAsia" w:eastAsia="仿宋_GB2312"/>
          <w:color w:val="auto"/>
          <w:sz w:val="32"/>
          <w:szCs w:val="32"/>
          <w:lang w:val="en-US" w:eastAsia="zh-CN"/>
        </w:rPr>
      </w:pPr>
      <w:r>
        <w:rPr>
          <w:rFonts w:hint="eastAsia" w:eastAsia="仿宋_GB2312"/>
          <w:color w:val="auto"/>
          <w:sz w:val="32"/>
          <w:szCs w:val="32"/>
          <w:lang w:val="en-US" w:eastAsia="zh-CN"/>
        </w:rPr>
        <w:t>序号：59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XFZGGWJC-</w:t>
            </w:r>
            <w:r>
              <w:rPr>
                <w:rFonts w:hint="eastAsia" w:ascii="仿宋" w:hAnsi="仿宋" w:eastAsia="仿宋"/>
                <w:color w:val="000000"/>
                <w:sz w:val="28"/>
                <w:szCs w:val="28"/>
                <w:lang w:val="en-US" w:eastAsia="zh-CN"/>
              </w:rPr>
              <w:t>2</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价格活动监督检查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《中华人民共和国价格法》第四条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第三十三条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第三十四条</w:t>
            </w:r>
            <w:r>
              <w:rPr>
                <w:rFonts w:hint="eastAsia" w:ascii="仿宋" w:hAnsi="仿宋" w:eastAsia="仿宋"/>
                <w:color w:val="000000"/>
                <w:sz w:val="28"/>
                <w:szCs w:val="28"/>
                <w:lang w:val="en-US" w:eastAsia="zh-CN"/>
              </w:rPr>
              <w:t>;</w:t>
            </w:r>
            <w:r>
              <w:rPr>
                <w:rFonts w:hint="eastAsia" w:ascii="仿宋" w:hAnsi="仿宋" w:eastAsia="仿宋"/>
                <w:color w:val="000000"/>
                <w:sz w:val="28"/>
                <w:szCs w:val="28"/>
              </w:rPr>
              <w:t>《价格违法行为行政处罚规定》（国务院令585号）第二条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公民、企业法人、非企业法人、其他组织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pStyle w:val="4"/>
              <w:spacing w:before="0" w:beforeAutospacing="0" w:after="0" w:afterAutospacing="0"/>
            </w:pPr>
            <w:r>
              <w:rPr>
                <w:sz w:val="18"/>
                <w:szCs w:val="18"/>
              </w:rPr>
              <w:t>1、经营者相互串通，操纵市场价格，损害其他经营者或者消费者的合法权益的；</w:t>
            </w:r>
          </w:p>
          <w:p>
            <w:pPr>
              <w:pStyle w:val="4"/>
              <w:spacing w:before="0" w:beforeAutospacing="0" w:after="0" w:afterAutospacing="0"/>
            </w:pPr>
            <w:r>
              <w:rPr>
                <w:sz w:val="18"/>
                <w:szCs w:val="18"/>
              </w:rPr>
              <w:t>2、经营者在依法降价处理鲜活商品、季节性商品、积压商品等商品外，为了排挤竞争对手或者独占市场，以低于成本的价格倾销，扰乱正常的生产经营秩序，损害国家利益或者其他经营者的合法权益的；</w:t>
            </w:r>
          </w:p>
          <w:p>
            <w:pPr>
              <w:pStyle w:val="4"/>
              <w:spacing w:before="0" w:beforeAutospacing="0" w:after="0" w:afterAutospacing="0"/>
            </w:pPr>
            <w:r>
              <w:rPr>
                <w:sz w:val="18"/>
                <w:szCs w:val="18"/>
              </w:rPr>
              <w:t>3、经营者捏造、散布涨价信息，哄抬价格，推动商品价格过高上涨的；</w:t>
            </w:r>
          </w:p>
          <w:p>
            <w:pPr>
              <w:pStyle w:val="4"/>
              <w:spacing w:before="0" w:beforeAutospacing="0" w:after="0" w:afterAutospacing="0"/>
            </w:pPr>
            <w:r>
              <w:rPr>
                <w:sz w:val="18"/>
                <w:szCs w:val="18"/>
              </w:rPr>
              <w:t>4；经营者利用虚假的或者使人误解的价格手段，诱骗消费者或者其他经营者与其进行交易的；</w:t>
            </w:r>
          </w:p>
          <w:p>
            <w:pPr>
              <w:pStyle w:val="4"/>
              <w:spacing w:before="0" w:beforeAutospacing="0" w:after="0" w:afterAutospacing="0"/>
            </w:pPr>
            <w:r>
              <w:rPr>
                <w:sz w:val="18"/>
                <w:szCs w:val="18"/>
              </w:rPr>
              <w:t>5、经营者提供相同商品或者服务，对具有同等交易条件的其他经营者实行价格歧视的；</w:t>
            </w:r>
          </w:p>
          <w:p>
            <w:pPr>
              <w:pStyle w:val="4"/>
              <w:spacing w:before="0" w:beforeAutospacing="0" w:after="0" w:afterAutospacing="0"/>
            </w:pPr>
            <w:r>
              <w:rPr>
                <w:sz w:val="18"/>
                <w:szCs w:val="18"/>
              </w:rPr>
              <w:t>6、经营者采取抬高等级或者压低等级等手段收购、销售商品或者提供服务，变相提高或者压低价格的；</w:t>
            </w:r>
          </w:p>
          <w:p>
            <w:pPr>
              <w:pStyle w:val="4"/>
              <w:spacing w:before="0" w:beforeAutospacing="0" w:after="0" w:afterAutospacing="0"/>
            </w:pPr>
            <w:r>
              <w:rPr>
                <w:sz w:val="18"/>
                <w:szCs w:val="18"/>
              </w:rPr>
              <w:t>7、经营者违反法律、法规的规定牟取暴利的；</w:t>
            </w:r>
          </w:p>
          <w:p>
            <w:pPr>
              <w:pStyle w:val="4"/>
              <w:spacing w:before="0" w:beforeAutospacing="0" w:after="0" w:afterAutospacing="0"/>
            </w:pPr>
            <w:r>
              <w:rPr>
                <w:sz w:val="18"/>
                <w:szCs w:val="18"/>
              </w:rPr>
              <w:t>8、经营者不执行依法制定的政府指导价、政府定价和法定的价格干预措施、紧急措施的；</w:t>
            </w:r>
          </w:p>
          <w:p>
            <w:pPr>
              <w:pStyle w:val="4"/>
              <w:spacing w:before="0" w:beforeAutospacing="0" w:after="0" w:afterAutospacing="0"/>
            </w:pPr>
            <w:r>
              <w:rPr>
                <w:sz w:val="18"/>
                <w:szCs w:val="18"/>
              </w:rPr>
              <w:t>9、经营者不按规定明码标价的；</w:t>
            </w:r>
          </w:p>
          <w:p>
            <w:pPr>
              <w:pStyle w:val="4"/>
              <w:spacing w:before="0" w:beforeAutospacing="0" w:after="0" w:afterAutospacing="0"/>
              <w:rPr>
                <w:rFonts w:ascii="仿宋" w:hAnsi="仿宋" w:eastAsia="仿宋"/>
                <w:color w:val="000000"/>
                <w:sz w:val="28"/>
                <w:szCs w:val="28"/>
              </w:rPr>
            </w:pPr>
            <w:r>
              <w:rPr>
                <w:sz w:val="18"/>
                <w:szCs w:val="18"/>
              </w:rPr>
              <w:t>10、法律、行政法规禁止的其他不正当价格行为；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lang w:eastAsia="zh-CN"/>
              </w:rPr>
              <w:t>市场价格常规巡查</w:t>
            </w:r>
            <w:r>
              <w:rPr>
                <w:rFonts w:hint="eastAsia" w:ascii="仿宋" w:hAnsi="仿宋" w:eastAsia="仿宋" w:cs="仿宋"/>
                <w:color w:val="000000"/>
                <w:sz w:val="28"/>
                <w:szCs w:val="28"/>
              </w:rPr>
              <w:t>→</w:t>
            </w:r>
            <w:r>
              <w:rPr>
                <w:rFonts w:hint="eastAsia" w:ascii="仿宋" w:hAnsi="仿宋" w:eastAsia="仿宋" w:cs="仿宋"/>
                <w:color w:val="000000"/>
                <w:sz w:val="28"/>
                <w:szCs w:val="28"/>
                <w:lang w:val="zh-CN"/>
              </w:rPr>
              <w:t>发现案件线索、立案</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下达价格监督检查通知</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检查报告</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依法给予行政处罚</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zh-CN" w:eastAsia="zh-CN"/>
              </w:rPr>
              <w:t>处理决定落实情况</w:t>
            </w:r>
            <w:r>
              <w:rPr>
                <w:rFonts w:hint="eastAsia" w:ascii="仿宋" w:hAnsi="仿宋" w:eastAsia="仿宋" w:cs="仿宋"/>
                <w:color w:val="000000"/>
                <w:sz w:val="28"/>
                <w:szCs w:val="28"/>
                <w:lang w:eastAsia="zh-CN"/>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XFZGGWJC-</w:t>
            </w:r>
            <w:r>
              <w:rPr>
                <w:rFonts w:hint="eastAsia" w:ascii="仿宋" w:hAnsi="仿宋" w:eastAsia="仿宋"/>
                <w:color w:val="000000"/>
                <w:sz w:val="28"/>
                <w:szCs w:val="28"/>
              </w:rPr>
              <w:t xml:space="preserve">3 </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重大建设项目稽</w:t>
            </w:r>
            <w:r>
              <w:rPr>
                <w:rFonts w:hint="eastAsia" w:ascii="仿宋" w:hAnsi="仿宋" w:eastAsia="仿宋"/>
                <w:color w:val="000000"/>
                <w:sz w:val="28"/>
                <w:szCs w:val="28"/>
              </w:rPr>
              <w:t>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《国家重大建设项目稽察办法》（国家发展计划委员会令第6号2008年8月17日）第七条、第九条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重大建设项目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被稽查单位贯彻执行国家有关法律、行政法规和方针政策的情况；被稽查单位有关建设项目的决定是否符合法律、行政法规和规章制度规定的权限、程序；建设项目的招标投标、工程实施、工程质量、进度、验收及运行管理等情况，跟踪监测建设项目的实施情况；被稽查单位的财务会计资料以及与建设项目有关的其他资料，监督其资金使用、概算控制的真实性、合法性；被稽查单位主要负责人的经营管理行为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拟定稽查方案→印发稽查通知→稽查实施→检查报告→印发整改通知→作出稽查处理决定和稽查后续监督→办结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4101" w:type="dxa"/>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XFZGGWJC-4</w:t>
            </w:r>
          </w:p>
        </w:tc>
        <w:tc>
          <w:tcPr>
            <w:tcW w:w="1556" w:type="dxa"/>
            <w:vAlign w:val="center"/>
          </w:tcPr>
          <w:p>
            <w:pPr>
              <w:spacing w:line="320" w:lineRule="exact"/>
              <w:jc w:val="center"/>
              <w:rPr>
                <w:rFonts w:ascii="仿宋" w:hAnsi="仿宋" w:eastAsia="仿宋"/>
                <w:sz w:val="28"/>
                <w:szCs w:val="28"/>
              </w:rPr>
            </w:pPr>
            <w:r>
              <w:rPr>
                <w:rFonts w:ascii="仿宋" w:hAnsi="仿宋" w:eastAsia="仿宋"/>
                <w:sz w:val="28"/>
                <w:szCs w:val="28"/>
              </w:rPr>
              <w:t>职权类别</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民用爆炸物品生产作业场所、仓储场所安全生产监督检查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4"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w:t>
            </w:r>
            <w:r>
              <w:rPr>
                <w:rFonts w:hint="eastAsia" w:ascii="仿宋" w:hAnsi="仿宋" w:eastAsia="仿宋"/>
                <w:color w:val="000000"/>
                <w:sz w:val="28"/>
                <w:szCs w:val="28"/>
              </w:rPr>
              <w:t>县改革委（工信局）</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《民用爆炸物品安全生产许可实施办法》（工信部令30号2015年5月19日）第三条、第十九条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检查对象</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地</w:t>
            </w:r>
            <w:r>
              <w:rPr>
                <w:rFonts w:ascii="仿宋" w:hAnsi="仿宋" w:eastAsia="仿宋"/>
                <w:sz w:val="28"/>
                <w:szCs w:val="28"/>
              </w:rPr>
              <w:t>区内民爆生产经营、存储、销售企业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检查内容</w:t>
            </w:r>
          </w:p>
        </w:tc>
        <w:tc>
          <w:tcPr>
            <w:tcW w:w="7854" w:type="dxa"/>
            <w:gridSpan w:val="3"/>
            <w:vAlign w:val="center"/>
          </w:tcPr>
          <w:p>
            <w:pPr>
              <w:spacing w:line="300" w:lineRule="exact"/>
              <w:jc w:val="left"/>
              <w:rPr>
                <w:rFonts w:ascii="仿宋" w:hAnsi="仿宋" w:eastAsia="仿宋"/>
                <w:sz w:val="18"/>
                <w:szCs w:val="18"/>
              </w:rPr>
            </w:pPr>
            <w:r>
              <w:rPr>
                <w:rFonts w:ascii="仿宋" w:hAnsi="仿宋" w:eastAsia="仿宋"/>
                <w:sz w:val="18"/>
                <w:szCs w:val="18"/>
              </w:rPr>
              <w:t>1．超许可品种、数量生产销售以及其它非法生产、销售、储存民用爆炸物品的；2．销售民爆物品未按规定进行备案，无证、证照不全或超出许可期限生产销售的；3．关闭取缔后又擅自生产经营建设的；停产停业整顿、整合技术改造未经验收擅自组织生产及违反建设项目安全设施、职业卫生“三同时”规定的；4．未认真贯彻落实工信部《关于提升工业炸药生产线本质安全生产水平的指导意见》等安全专项措施的；新材料、新装备、新技术未经安全检测核准投入使用的；5．安全生产工艺系统、技术装备、监控设施、作业环境、劳动防护用品配备不符合规定要求的；现场安全生产细节落实不到位，管理混乱，违章操作、违章指挥、违反劳动纪律以及设备设施带病运行的；6．瞒报谎报事故以及重大隐患隐瞒不报或不按规定期限予以整治的；7．拒不执行安全监管监察指令、抗拒安全执法的；8．未依法依规进行安全培训，非法用工、无证上岗的；9．隐患排查治理制度不健全、责任不明确、措施不落实、整改不到位的；10．重大基础设施安全制度不完善、管理措施落实不到位的；11．应急救援队伍、装备不健全，应急预案制定修订演练不及时，以及自救装备配备不足、使用培训不够的；12．其他违反安全生产法律、法规、规章的生产经营建设行为；13．检查中小企业安全生产主体责任落实情况，重点检查各中小企业是否按照“一岗双责，齐抓共管”的要求成立由本单位主要领导为责任人的安全生产检查工作小组，是否根据本行业和自身的实际情况制定有效的安全生产管理制度，是否严格按照“全覆盖、零容忍、严执法、重实效”的要求对本企业存在的安全隐患进行排查和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制定检查方案→公告或通知→检查实施→检查报告→处理决定→处理决定落实情况→办结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54" w:type="dxa"/>
            <w:gridSpan w:val="3"/>
            <w:vAlign w:val="center"/>
          </w:tcPr>
          <w:p>
            <w:pPr>
              <w:spacing w:line="320" w:lineRule="exact"/>
              <w:jc w:val="center"/>
              <w:rPr>
                <w:rFonts w:ascii="仿宋" w:hAnsi="仿宋" w:eastAsia="仿宋"/>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确认</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XFZGGWQR-1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w:t>
            </w:r>
            <w:r>
              <w:rPr>
                <w:rFonts w:hint="eastAsia" w:ascii="仿宋" w:hAnsi="仿宋" w:eastAsia="仿宋"/>
                <w:color w:val="000000"/>
                <w:sz w:val="28"/>
                <w:szCs w:val="28"/>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涉案财物价格鉴定复核裁定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《涉案物品价格鉴定复核裁定管理办法》（计价费〔1998〕775号）第十四条；《扣押、追缴、没收物品估价管理办法》（计办[1997]808号）第五条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二十四条：价格执法人员泄露国家秘密、经营者的商业秘密或者滥用职权、玩忽职守、徇私舞弊，构成犯罪的，依法追究刑事责任；尚不构成犯罪的，依法给予处分。</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奖励</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XFZGGWJL-1</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价格违法行为举报奖励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《中华人民共和国价格法》第三十八条；《价格违法行为举报处理规定》（国家发展和改革委员会令第6号2014年1月15日）第十六条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《中华人民共和国价格法》第三十八条第二款：任何单位和个人均有权对价格违法行为进行举报。政府价格主管部门应当对举报者给予鼓励，并负责为举报者保密。</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《价格违法行为举报处理规定》（国家发展和改革委员会令第6号2014年1月15日）第十六条：价格主管部门应当为举报人保密，并对符合相关规定的举报人给予鼓励。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hint="eastAsia" w:ascii="Times New Roman" w:hAnsi="Times New Roman"/>
          <w:b/>
          <w:color w:val="000000"/>
          <w:sz w:val="44"/>
          <w:szCs w:val="44"/>
        </w:rPr>
        <w:t>奖励</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XFZGGWJL-2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对价格垄断行为的举报人的奖励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《制止价格垄断行为暂行规定》(发改令第3号2003年）第十三条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《国家发展改革委 财政部关于印发〈价格违法行为举报奖励办法〉的通知》（发改价监〔2014〕165号）第四条：获得举报奖励应当同时符合以下条件：（一）对举报人员需要奖励的，价格监督检查机构提出意见，报请价格主管部门负责人批准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发现违法事实→立（受）案→调查取证→委领导办公会作出初步处罚意见→处罚前告知→决定→送达→执行→结案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hint="eastAsia" w:ascii="Times New Roman" w:hAnsi="Times New Roman"/>
          <w:b/>
          <w:color w:val="000000"/>
          <w:sz w:val="44"/>
          <w:szCs w:val="44"/>
        </w:rPr>
      </w:pP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XFZGGWJL-3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对在节能管理、科学技术研究、产业开发、示范和推广工作中做出显著成绩的单位和个人的表彰奖励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《中华人民共和国节约能源法》（2007年修订）第六十七条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各级人民政府对在节能管理、节能科学技术研究和推广应用中有显著成绩以及检举严重浪费能源行为的单位和个人，给予表彰和奖励。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XFZGGWJL-4</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对在清洁生产工作中做出显著成绩的单位和个人的表彰和奖励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《中华人民共和国清洁生产促进法》第三十条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国家建立清洁生产表彰奖励制度。对在清洁生产工作中做出显著成绩的单位和个人，由人民政府给予表彰和奖励。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XFZGGWJL-</w:t>
            </w:r>
            <w:r>
              <w:rPr>
                <w:rFonts w:hint="eastAsia" w:ascii="仿宋" w:hAnsi="仿宋" w:eastAsia="仿宋"/>
                <w:color w:val="000000"/>
                <w:sz w:val="28"/>
                <w:szCs w:val="28"/>
              </w:rPr>
              <w:t>5</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对在循环经济管理、科学技术研究、产品开发、示范和推广工作中做出显著成绩的单位和个人表彰和奖励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ind w:left="140" w:hanging="140" w:hangingChars="50"/>
              <w:jc w:val="left"/>
              <w:rPr>
                <w:rFonts w:ascii="仿宋" w:hAnsi="仿宋" w:eastAsia="仿宋"/>
                <w:color w:val="000000"/>
                <w:sz w:val="28"/>
                <w:szCs w:val="28"/>
              </w:rPr>
            </w:pPr>
            <w:r>
              <w:rPr>
                <w:rFonts w:hint="eastAsia" w:ascii="仿宋" w:hAnsi="仿宋" w:eastAsia="仿宋"/>
                <w:color w:val="000000"/>
                <w:sz w:val="28"/>
                <w:szCs w:val="28"/>
              </w:rPr>
              <w:t>《中华人民共和国循环经济促进法》第四十八条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hint="eastAsia" w:ascii="仿宋" w:hAnsi="仿宋" w:eastAsia="仿宋"/>
                <w:color w:val="000000"/>
                <w:sz w:val="28"/>
                <w:szCs w:val="28"/>
                <w:lang w:eastAsia="zh-CN"/>
              </w:rPr>
              <w:t>申扎</w:t>
            </w:r>
            <w:r>
              <w:rPr>
                <w:rFonts w:hint="eastAsia" w:ascii="仿宋" w:hAnsi="仿宋" w:eastAsia="仿宋"/>
                <w:color w:val="000000"/>
                <w:sz w:val="28"/>
                <w:szCs w:val="28"/>
              </w:rPr>
              <w:t>县节能相关事宜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县级以上人民政府及其有关部门应当对在循环经济管理、科学技术研究、产品开发、示范和推广工作中做出显著成绩的单位和个人给予表彰和奖励。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提供材料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提供有效联系方式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hint="default" w:ascii="仿宋" w:hAnsi="仿宋" w:eastAsia="仿宋"/>
                <w:color w:val="000000"/>
                <w:sz w:val="28"/>
                <w:szCs w:val="28"/>
                <w:lang w:val="zh-CN"/>
              </w:rPr>
            </w:pPr>
            <w:r>
              <w:rPr>
                <w:rFonts w:hint="eastAsia" w:ascii="仿宋" w:hAnsi="仿宋" w:eastAsia="仿宋"/>
                <w:color w:val="000000"/>
                <w:sz w:val="28"/>
                <w:szCs w:val="28"/>
                <w:lang w:eastAsia="zh-CN"/>
              </w:rPr>
              <w:t>所在单位或组织上报</w:t>
            </w:r>
            <w:r>
              <w:rPr>
                <w:rFonts w:hint="eastAsia" w:ascii="仿宋" w:hAnsi="仿宋" w:eastAsia="仿宋"/>
                <w:color w:val="000000"/>
                <w:sz w:val="28"/>
                <w:szCs w:val="28"/>
              </w:rPr>
              <w:t xml:space="preserve">- </w:t>
            </w:r>
            <w:r>
              <w:rPr>
                <w:rFonts w:hint="eastAsia" w:ascii="仿宋" w:hAnsi="仿宋" w:eastAsia="仿宋"/>
                <w:color w:val="000000"/>
                <w:sz w:val="28"/>
                <w:szCs w:val="28"/>
                <w:lang w:val="zh-CN"/>
              </w:rPr>
              <w:t>根据相关文件，确定奖励内容与形式</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zh-CN"/>
              </w:rPr>
              <w:t>核实相关事实，形成初步意见</w:t>
            </w:r>
            <w:r>
              <w:rPr>
                <w:rFonts w:hint="eastAsia" w:ascii="仿宋" w:hAnsi="仿宋" w:eastAsia="仿宋"/>
                <w:color w:val="000000"/>
                <w:sz w:val="28"/>
                <w:szCs w:val="28"/>
              </w:rPr>
              <w:t>-</w:t>
            </w:r>
            <w:r>
              <w:rPr>
                <w:rFonts w:hint="eastAsia" w:ascii="仿宋" w:hAnsi="仿宋" w:eastAsia="仿宋"/>
                <w:color w:val="000000"/>
                <w:sz w:val="28"/>
                <w:szCs w:val="28"/>
                <w:lang w:val="zh-CN"/>
              </w:rPr>
              <w:t>经相关领导小组讨论</w:t>
            </w:r>
            <w:r>
              <w:rPr>
                <w:rFonts w:hint="eastAsia" w:ascii="仿宋" w:hAnsi="仿宋" w:eastAsia="仿宋"/>
                <w:color w:val="000000"/>
                <w:sz w:val="28"/>
                <w:szCs w:val="28"/>
                <w:lang w:val="zh-CN" w:eastAsia="zh-CN"/>
              </w:rPr>
              <w:t>，作出表彰奖励</w:t>
            </w:r>
            <w:r>
              <w:rPr>
                <w:rFonts w:hint="eastAsia" w:ascii="仿宋" w:hAnsi="仿宋" w:eastAsia="仿宋"/>
                <w:color w:val="000000"/>
                <w:sz w:val="28"/>
                <w:szCs w:val="28"/>
                <w:lang w:eastAsia="zh-CN"/>
              </w:rPr>
              <w:t>-发放奖励-存档办结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hint="eastAsia" w:ascii="Times New Roman" w:hAnsi="Times New Roman"/>
          <w:b/>
          <w:color w:val="000000"/>
          <w:sz w:val="44"/>
          <w:szCs w:val="44"/>
        </w:rPr>
      </w:pPr>
      <w:r>
        <w:rPr>
          <w:rFonts w:ascii="Times New Roman" w:hAnsi="Times New Roman"/>
          <w:b/>
          <w:color w:val="000000"/>
          <w:sz w:val="44"/>
          <w:szCs w:val="44"/>
        </w:rPr>
        <w:t>其他类服务指</w:t>
      </w:r>
      <w:r>
        <w:rPr>
          <w:rFonts w:hint="eastAsia" w:ascii="Times New Roman" w:hAnsi="Times New Roman"/>
          <w:b/>
          <w:color w:val="000000"/>
          <w:sz w:val="44"/>
          <w:szCs w:val="44"/>
        </w:rPr>
        <w:t>南</w:t>
      </w:r>
    </w:p>
    <w:p>
      <w:pPr>
        <w:spacing w:line="620" w:lineRule="exact"/>
        <w:jc w:val="both"/>
        <w:rPr>
          <w:rFonts w:hint="eastAsia" w:ascii="Times New Roman" w:hAnsi="Times New Roman"/>
          <w:b/>
          <w:color w:val="000000"/>
          <w:sz w:val="44"/>
          <w:szCs w:val="44"/>
        </w:rPr>
      </w:pPr>
      <w:r>
        <w:rPr>
          <w:rFonts w:hint="eastAsia" w:eastAsia="仿宋_GB2312"/>
          <w:color w:val="000000"/>
          <w:sz w:val="32"/>
          <w:szCs w:val="32"/>
          <w:lang w:val="en-US" w:eastAsia="zh-CN"/>
        </w:rPr>
        <w:t>序号：68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以工代赈项目规划的编制与申报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7"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ind w:left="700" w:hanging="700" w:hangingChars="250"/>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《国家以工代赈管理办法》(中华人民共和国国家发展和改革委员会令第41号）第十四条、第十五条、第十六条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那曲地区管理内的以工代赈</w:t>
            </w:r>
            <w:r>
              <w:rPr>
                <w:rFonts w:ascii="仿宋" w:hAnsi="仿宋" w:eastAsia="仿宋"/>
                <w:color w:val="000000"/>
                <w:sz w:val="28"/>
                <w:szCs w:val="28"/>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受理条件</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用地预审意见、规划选址意见书、环境影响评价、水土保持意见、社会稳定风险评估、节能评估意见、行业部门专业批复（审查）意见、可行性研究报告及评审意见等前期手续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提交材料</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sz w:val="28"/>
                <w:szCs w:val="28"/>
              </w:rPr>
              <w:t>项目申请报告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申请人</w:t>
            </w:r>
            <w:r>
              <w:rPr>
                <w:rFonts w:ascii="仿宋" w:hAnsi="仿宋" w:eastAsia="仿宋"/>
                <w:color w:val="000000"/>
                <w:sz w:val="28"/>
                <w:szCs w:val="28"/>
              </w:rPr>
              <w:t>提出</w:t>
            </w:r>
            <w:r>
              <w:rPr>
                <w:rFonts w:hint="eastAsia" w:ascii="仿宋" w:hAnsi="仿宋" w:eastAsia="仿宋"/>
                <w:color w:val="000000"/>
                <w:sz w:val="28"/>
                <w:szCs w:val="28"/>
              </w:rPr>
              <w:t>项目初步规划与编制</w:t>
            </w:r>
            <w:r>
              <w:rPr>
                <w:rFonts w:ascii="仿宋" w:hAnsi="仿宋" w:eastAsia="仿宋"/>
                <w:color w:val="000000"/>
                <w:sz w:val="28"/>
                <w:szCs w:val="28"/>
              </w:rPr>
              <w:t>→</w:t>
            </w:r>
            <w:r>
              <w:rPr>
                <w:rFonts w:hint="eastAsia" w:ascii="仿宋" w:hAnsi="仿宋" w:eastAsia="仿宋"/>
                <w:color w:val="000000"/>
                <w:sz w:val="28"/>
                <w:szCs w:val="28"/>
              </w:rPr>
              <w:t>地方建立项目库并报上级部门备案</w:t>
            </w:r>
            <w:r>
              <w:rPr>
                <w:rFonts w:ascii="仿宋" w:hAnsi="仿宋" w:eastAsia="仿宋"/>
                <w:color w:val="000000"/>
                <w:sz w:val="28"/>
                <w:szCs w:val="28"/>
              </w:rPr>
              <w:t>→</w:t>
            </w:r>
            <w:r>
              <w:rPr>
                <w:rFonts w:hint="eastAsia" w:ascii="仿宋" w:hAnsi="仿宋" w:eastAsia="仿宋"/>
                <w:color w:val="000000"/>
                <w:sz w:val="28"/>
                <w:szCs w:val="28"/>
              </w:rPr>
              <w:t>年度拟建项目计划编报</w:t>
            </w:r>
            <w:r>
              <w:rPr>
                <w:rFonts w:ascii="仿宋" w:hAnsi="仿宋" w:eastAsia="仿宋"/>
                <w:color w:val="000000"/>
                <w:sz w:val="28"/>
                <w:szCs w:val="28"/>
              </w:rPr>
              <w:t>→</w:t>
            </w:r>
            <w:r>
              <w:rPr>
                <w:rFonts w:hint="eastAsia" w:ascii="仿宋" w:hAnsi="仿宋" w:eastAsia="仿宋"/>
                <w:color w:val="000000"/>
                <w:sz w:val="28"/>
                <w:szCs w:val="28"/>
              </w:rPr>
              <w:t>项目法人按照程序完成项目可研及施工图</w:t>
            </w:r>
            <w:r>
              <w:rPr>
                <w:rFonts w:ascii="仿宋" w:hAnsi="仿宋" w:eastAsia="仿宋"/>
                <w:color w:val="000000"/>
                <w:sz w:val="28"/>
                <w:szCs w:val="28"/>
              </w:rPr>
              <w:t>→</w:t>
            </w:r>
            <w:r>
              <w:rPr>
                <w:rFonts w:hint="eastAsia" w:ascii="仿宋" w:hAnsi="仿宋" w:eastAsia="仿宋"/>
                <w:color w:val="000000"/>
                <w:sz w:val="28"/>
                <w:szCs w:val="28"/>
              </w:rPr>
              <w:t>年度计划核报、下达</w:t>
            </w:r>
            <w:r>
              <w:rPr>
                <w:rFonts w:ascii="仿宋" w:hAnsi="仿宋" w:eastAsia="仿宋"/>
                <w:color w:val="000000"/>
                <w:sz w:val="28"/>
                <w:szCs w:val="28"/>
              </w:rPr>
              <w:t>→</w:t>
            </w:r>
            <w:r>
              <w:rPr>
                <w:rFonts w:hint="eastAsia" w:ascii="仿宋" w:hAnsi="仿宋" w:eastAsia="仿宋"/>
                <w:color w:val="000000"/>
                <w:sz w:val="28"/>
                <w:szCs w:val="28"/>
              </w:rPr>
              <w:t>项目法人按照基本建设程序实施项目</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工作时间</w:t>
            </w:r>
          </w:p>
          <w:p>
            <w:pPr>
              <w:spacing w:line="320" w:lineRule="exact"/>
              <w:jc w:val="center"/>
              <w:rPr>
                <w:rFonts w:ascii="仿宋" w:hAnsi="仿宋" w:eastAsia="仿宋"/>
                <w:color w:val="000000"/>
                <w:sz w:val="28"/>
                <w:szCs w:val="28"/>
              </w:rPr>
            </w:pPr>
            <w:r>
              <w:rPr>
                <w:rFonts w:ascii="仿宋" w:hAnsi="仿宋" w:eastAsia="仿宋"/>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监督投诉</w:t>
            </w:r>
            <w:r>
              <w:rPr>
                <w:rFonts w:ascii="仿宋" w:hAnsi="仿宋" w:eastAsia="仿宋"/>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序号：69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XFZGGWQT-2</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对地区政府预算内投资建设项目可行性研究报告、初步设计进行评审咨询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《中央预算内直接投资项目管理办法》第四条；《西藏自治区发展改革委关于政府预算内投资项目管理暂行办法》第七条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对那曲地区管理的政府预算内投资建设项目可行性研究报告、初步设计进行评审咨询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项目所在地项目审批核准部门意见</w:t>
            </w:r>
            <w:r>
              <w:rPr>
                <w:rFonts w:hint="eastAsia" w:ascii="仿宋" w:hAnsi="仿宋" w:eastAsia="仿宋"/>
                <w:color w:val="000000"/>
                <w:sz w:val="28"/>
                <w:szCs w:val="28"/>
              </w:rPr>
              <w:t>，前置审批手续，审查文件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w:t>
            </w:r>
            <w:r>
              <w:rPr>
                <w:rFonts w:hint="eastAsia" w:ascii="仿宋" w:hAnsi="仿宋" w:eastAsia="仿宋"/>
                <w:color w:val="000000"/>
                <w:sz w:val="28"/>
                <w:szCs w:val="28"/>
              </w:rPr>
              <w:t>评审委托</w:t>
            </w:r>
            <w:r>
              <w:rPr>
                <w:rFonts w:ascii="仿宋" w:hAnsi="仿宋" w:eastAsia="仿宋"/>
                <w:color w:val="000000"/>
                <w:sz w:val="28"/>
                <w:szCs w:val="28"/>
              </w:rPr>
              <w:t>→</w:t>
            </w:r>
            <w:r>
              <w:rPr>
                <w:rFonts w:hint="eastAsia" w:ascii="仿宋" w:hAnsi="仿宋" w:eastAsia="仿宋"/>
                <w:color w:val="000000"/>
                <w:sz w:val="28"/>
                <w:szCs w:val="28"/>
              </w:rPr>
              <w:t>组织召开评审会</w:t>
            </w:r>
            <w:r>
              <w:rPr>
                <w:rFonts w:ascii="仿宋" w:hAnsi="仿宋" w:eastAsia="仿宋"/>
                <w:color w:val="000000"/>
                <w:sz w:val="28"/>
                <w:szCs w:val="28"/>
              </w:rPr>
              <w:t>→</w:t>
            </w:r>
            <w:r>
              <w:rPr>
                <w:rFonts w:hint="eastAsia" w:ascii="仿宋" w:hAnsi="仿宋" w:eastAsia="仿宋"/>
                <w:color w:val="000000"/>
                <w:sz w:val="28"/>
                <w:szCs w:val="28"/>
              </w:rPr>
              <w:t>形成并审核评审报告</w:t>
            </w:r>
            <w:r>
              <w:rPr>
                <w:rFonts w:ascii="仿宋" w:hAnsi="仿宋" w:eastAsia="仿宋"/>
                <w:color w:val="000000"/>
                <w:sz w:val="28"/>
                <w:szCs w:val="28"/>
              </w:rPr>
              <w:t>→</w:t>
            </w:r>
            <w:r>
              <w:rPr>
                <w:rFonts w:hint="eastAsia" w:ascii="仿宋" w:hAnsi="仿宋" w:eastAsia="仿宋"/>
                <w:color w:val="000000"/>
                <w:sz w:val="28"/>
                <w:szCs w:val="28"/>
              </w:rPr>
              <w:t>出具评审报告</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序号：70</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XFZGGWQT-3</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司法机关、行政执法机关、仲裁机构在办理案件中提出的涉及价格不明、价格难以确认或者价格有争议的有形财产、无形财产、财产性权益和服务进行价格认定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《西藏自治区涉案财物价格鉴证条例》（西藏自治区第九届人民代表大会常务委员会第二十二次会议2011年5月27日）第六条；《价格认证规定》第三条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价格违法行为行政处罚规定》（国务院令第585号）第二十四条：价格执法人员泄露国家秘密、经营者的商业秘密或者滥用职权、玩忽职守、徇私舞弊，构成犯罪的，依法追究刑事责任；尚不构成犯罪的，依法给予处分。</w:t>
            </w:r>
          </w:p>
          <w:p>
            <w:pPr>
              <w:spacing w:line="320" w:lineRule="exact"/>
              <w:jc w:val="left"/>
              <w:rPr>
                <w:rFonts w:ascii="仿宋" w:hAnsi="仿宋" w:eastAsia="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序号：71</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XFZGGWQT-4</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价格投诉调解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《价格违法行为举报处理规定》（国家发展和改革委员会令第6号2014年1月15日）第三条、第十三条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检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1．罚款；2．没收非法财物；3．责令停产停业。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序号：72</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商品定调价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《中华人民共和国价格法》第十八条、第十九条、第二十条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价格法》第四条：国家支持和促进公平、公开、合法的市场竞争，维护正常的价格秩序，对价格活动实行管理、监督和必要的调控。第三十三条：县级以上各级人民政府价格主管部门，依法对价格活动进行监督检查，并依照本法的规定对价格违法行为实施行政处罚。第三十四条：政府价格主管部门进行价格监督检查时，可以行使下列职权：（一）询问当事人或者有关人员，并要求其提供证明材料和与价格违法行为有关的其他资料；（二）查询、复制与价格违法行为有关的账簿、单据、凭证、文件及其他资料，核对与价格违法行为有关的银行资料；（三）检查与价格违法行为有关的财物，必要时可以责令当事人暂停相关营业；（四）在证据可能灭失或者以后难以取得的情况下，可以依法先行登记保存，当事人或者有关人员不得转移、隐匿或者销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序号：73</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XFZGGWQT-6</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公布价格垄断行为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《中华人民共和国反垄断法》（2007年）第四十四条；《反价格垄断行政执法程序规定》（2010年国家发展改革委令第8号）第十二条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1．责令停产停业；2．法律、行政法规规定的其他行政处罚。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XFZGGWQT-7</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责令暂停相关营业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                     </w:t>
            </w: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行政法规《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发现违法事实→立（受）案→调查取证→审查→处罚前告知→委领导办公会作出处罚意见→送达→执行→结案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XFZGGWQT-8</w:t>
            </w:r>
            <w:r>
              <w:rPr>
                <w:rFonts w:hint="eastAsia" w:ascii="仿宋" w:hAnsi="仿宋" w:eastAsia="仿宋"/>
                <w:color w:val="000000"/>
                <w:sz w:val="28"/>
                <w:szCs w:val="28"/>
              </w:rPr>
              <w:t xml:space="preserve"> </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招投标公告发布媒介指定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《西藏自治区招标投标管理暂行办法》第十四条、第三十九条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范围内需要履行项目审批、核准手续的依法必须进行招标的项目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w:t>
            </w:r>
            <w:r>
              <w:rPr>
                <w:rFonts w:hint="eastAsia" w:ascii="仿宋" w:hAnsi="仿宋" w:eastAsia="仿宋"/>
                <w:color w:val="000000"/>
                <w:sz w:val="28"/>
                <w:szCs w:val="28"/>
              </w:rPr>
              <w:t>请示件</w:t>
            </w:r>
            <w:r>
              <w:rPr>
                <w:rFonts w:ascii="仿宋" w:hAnsi="仿宋" w:eastAsia="仿宋"/>
                <w:color w:val="000000"/>
                <w:sz w:val="28"/>
                <w:szCs w:val="28"/>
              </w:rPr>
              <w:t>，</w:t>
            </w:r>
            <w:r>
              <w:rPr>
                <w:rFonts w:hint="eastAsia" w:ascii="仿宋" w:hAnsi="仿宋" w:eastAsia="仿宋"/>
                <w:color w:val="000000"/>
                <w:sz w:val="28"/>
                <w:szCs w:val="28"/>
              </w:rPr>
              <w:t>投资文件</w:t>
            </w:r>
            <w:r>
              <w:rPr>
                <w:rFonts w:ascii="仿宋" w:hAnsi="仿宋" w:eastAsia="仿宋"/>
                <w:color w:val="000000"/>
                <w:sz w:val="28"/>
                <w:szCs w:val="28"/>
              </w:rPr>
              <w:t>、</w:t>
            </w:r>
            <w:r>
              <w:rPr>
                <w:rFonts w:hint="eastAsia" w:ascii="仿宋" w:hAnsi="仿宋" w:eastAsia="仿宋"/>
                <w:color w:val="000000"/>
                <w:sz w:val="28"/>
                <w:szCs w:val="28"/>
              </w:rPr>
              <w:t>概算批复</w:t>
            </w:r>
            <w:r>
              <w:rPr>
                <w:rFonts w:ascii="仿宋" w:hAnsi="仿宋" w:eastAsia="仿宋"/>
                <w:color w:val="000000"/>
                <w:sz w:val="28"/>
                <w:szCs w:val="2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报送</w:t>
            </w:r>
            <w:r>
              <w:rPr>
                <w:rFonts w:ascii="仿宋" w:hAnsi="仿宋" w:eastAsia="仿宋"/>
                <w:color w:val="000000"/>
                <w:sz w:val="28"/>
                <w:szCs w:val="28"/>
              </w:rPr>
              <w:t>→审查→</w:t>
            </w:r>
            <w:r>
              <w:rPr>
                <w:rFonts w:hint="eastAsia" w:ascii="仿宋" w:hAnsi="仿宋" w:eastAsia="仿宋"/>
                <w:color w:val="000000"/>
                <w:sz w:val="28"/>
                <w:szCs w:val="28"/>
              </w:rPr>
              <w:t>受理</w:t>
            </w:r>
            <w:r>
              <w:rPr>
                <w:rFonts w:ascii="仿宋" w:hAnsi="仿宋" w:eastAsia="仿宋"/>
                <w:color w:val="000000"/>
                <w:sz w:val="28"/>
                <w:szCs w:val="28"/>
              </w:rPr>
              <w:t>→</w:t>
            </w:r>
            <w:r>
              <w:rPr>
                <w:rFonts w:hint="eastAsia" w:ascii="仿宋" w:hAnsi="仿宋" w:eastAsia="仿宋"/>
                <w:color w:val="000000"/>
                <w:sz w:val="28"/>
                <w:szCs w:val="28"/>
              </w:rPr>
              <w:t>备案登记</w:t>
            </w:r>
            <w:r>
              <w:rPr>
                <w:rFonts w:ascii="仿宋" w:hAnsi="仿宋" w:eastAsia="仿宋"/>
                <w:color w:val="000000"/>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62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序号：76</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XFZGGWQT-9</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价格案件的审理和复议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《国家物价局关于价格违法案件审理工作的规定（试行）》（2014年11月28日）第二章、第五条、第十一条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价格工作人员泄露国家秘密、商业秘密以及滥用职权、徇私舞弊、玩忽职守、索贿受贿，构成犯罪的，依法追究刑事责任;尚不构成犯</w:t>
            </w:r>
          </w:p>
          <w:p>
            <w:pPr>
              <w:spacing w:line="320" w:lineRule="exact"/>
              <w:jc w:val="left"/>
              <w:rPr>
                <w:rFonts w:ascii="仿宋" w:hAnsi="仿宋" w:eastAsia="仿宋"/>
                <w:color w:val="000000"/>
                <w:sz w:val="28"/>
                <w:szCs w:val="28"/>
              </w:rPr>
            </w:pPr>
          </w:p>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罪的，依法给予处分。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vAlign w:val="center"/>
          </w:tcPr>
          <w:p>
            <w:pPr>
              <w:spacing w:line="320" w:lineRule="exact"/>
              <w:jc w:val="left"/>
              <w:rPr>
                <w:rFonts w:ascii="仿宋" w:hAnsi="仿宋" w:eastAsia="仿宋"/>
                <w:color w:val="000000"/>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序号：77</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对经营者违反价格法律法规的，责令当事人暂停相关营业，并先行登记保存相关证据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《中华人民共和国价格法》第三十四条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1．警告；2．罚款；3．责令停产停业。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发现违法事实→立（受）案→调查取证→审查→处罚前告知→作出处罚意见→送达→执行→结案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序号：78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XFZGGWQT-11</w:t>
            </w:r>
            <w:r>
              <w:rPr>
                <w:rFonts w:hint="eastAsia" w:ascii="仿宋" w:hAnsi="仿宋" w:eastAsia="仿宋"/>
                <w:color w:val="000000"/>
                <w:sz w:val="28"/>
                <w:szCs w:val="28"/>
              </w:rPr>
              <w:t xml:space="preserve"> </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重点工程建设项目招标方案审批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《中华人民共和国招标投标法实施条例》（国务院令第613号）第七条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那曲地区</w:t>
            </w:r>
            <w:r>
              <w:rPr>
                <w:rFonts w:ascii="仿宋" w:hAnsi="仿宋" w:eastAsia="仿宋"/>
                <w:color w:val="000000"/>
                <w:sz w:val="28"/>
                <w:szCs w:val="28"/>
              </w:rPr>
              <w:t>范围内需要履行项目审批、核准手续的依法必须进行招标的项目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地区</w:t>
            </w:r>
            <w:r>
              <w:rPr>
                <w:rFonts w:ascii="仿宋" w:hAnsi="仿宋" w:eastAsia="仿宋"/>
                <w:color w:val="000000"/>
                <w:sz w:val="28"/>
                <w:szCs w:val="28"/>
              </w:rPr>
              <w:t>投资主管部门批复认可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项目所在地项目审批核准部门意见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无</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7</w:t>
            </w:r>
            <w:r>
              <w:rPr>
                <w:rFonts w:ascii="仿宋" w:hAnsi="仿宋" w:eastAsia="仿宋"/>
                <w:color w:val="000000"/>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申请→审核→送达受理通知→审查→下达批复→存档办结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spacing w:line="620" w:lineRule="exact"/>
        <w:jc w:val="center"/>
        <w:rPr>
          <w:rFonts w:ascii="Times New Roman" w:hAnsi="Times New Roman"/>
          <w:b/>
          <w:bCs/>
          <w:color w:val="000000"/>
          <w:sz w:val="44"/>
          <w:szCs w:val="44"/>
        </w:rPr>
      </w:pPr>
      <w:r>
        <w:rPr>
          <w:rFonts w:hint="eastAsia" w:ascii="宋体" w:hAnsi="宋体"/>
          <w:b/>
          <w:bCs/>
          <w:color w:val="000000"/>
          <w:sz w:val="44"/>
          <w:szCs w:val="44"/>
        </w:rPr>
        <w:t>那曲地区</w:t>
      </w:r>
      <w:r>
        <w:rPr>
          <w:rFonts w:hint="eastAsia" w:ascii="宋体" w:hAnsi="宋体"/>
          <w:b/>
          <w:bCs/>
          <w:color w:val="000000"/>
          <w:sz w:val="44"/>
          <w:szCs w:val="44"/>
          <w:lang w:eastAsia="zh-CN"/>
        </w:rPr>
        <w:t>申扎</w:t>
      </w:r>
      <w:r>
        <w:rPr>
          <w:rFonts w:hint="eastAsia" w:ascii="宋体" w:hAnsi="宋体"/>
          <w:b/>
          <w:bCs/>
          <w:color w:val="000000"/>
          <w:sz w:val="44"/>
          <w:szCs w:val="44"/>
        </w:rPr>
        <w:t>县发展和改革委员会（工信局）</w:t>
      </w:r>
    </w:p>
    <w:p>
      <w:pPr>
        <w:spacing w:line="580" w:lineRule="exact"/>
        <w:jc w:val="center"/>
        <w:rPr>
          <w:rFonts w:ascii="Times New Roman" w:hAnsi="Times New Roman"/>
          <w:b/>
          <w:bCs/>
          <w:color w:val="000000"/>
          <w:sz w:val="44"/>
          <w:szCs w:val="44"/>
        </w:rPr>
      </w:pPr>
      <w:r>
        <w:rPr>
          <w:rFonts w:ascii="宋体" w:hAnsi="宋体"/>
          <w:b/>
          <w:bCs/>
          <w:color w:val="000000"/>
          <w:sz w:val="44"/>
          <w:szCs w:val="44"/>
        </w:rPr>
        <w:t>其他类服务指南</w:t>
      </w:r>
      <w:r>
        <w:rPr>
          <w:rFonts w:ascii="Times New Roman" w:hAnsi="Times New Roman"/>
          <w:b/>
          <w:bCs/>
          <w:color w:val="000000"/>
          <w:sz w:val="44"/>
          <w:szCs w:val="44"/>
        </w:rPr>
        <w:t xml:space="preserve"> </w:t>
      </w:r>
    </w:p>
    <w:p>
      <w:pPr>
        <w:spacing w:line="580" w:lineRule="exact"/>
        <w:jc w:val="both"/>
        <w:rPr>
          <w:rFonts w:ascii="Times New Roman" w:hAnsi="Times New Roman"/>
          <w:b/>
          <w:bCs/>
          <w:color w:val="000000"/>
          <w:sz w:val="44"/>
          <w:szCs w:val="44"/>
        </w:rPr>
      </w:pPr>
      <w:r>
        <w:rPr>
          <w:rFonts w:hint="eastAsia" w:eastAsia="仿宋_GB2312"/>
          <w:color w:val="000000"/>
          <w:sz w:val="32"/>
          <w:szCs w:val="32"/>
          <w:lang w:val="en-US" w:eastAsia="zh-CN"/>
        </w:rPr>
        <w:t>序号：79</w:t>
      </w:r>
    </w:p>
    <w:tbl>
      <w:tblPr>
        <w:tblStyle w:val="6"/>
        <w:tblW w:w="9381" w:type="dxa"/>
        <w:tblInd w:w="0" w:type="dxa"/>
        <w:tblLayout w:type="fixed"/>
        <w:tblCellMar>
          <w:top w:w="0" w:type="dxa"/>
          <w:left w:w="108" w:type="dxa"/>
          <w:bottom w:w="0" w:type="dxa"/>
          <w:right w:w="108" w:type="dxa"/>
        </w:tblCellMar>
      </w:tblPr>
      <w:tblGrid>
        <w:gridCol w:w="1527"/>
        <w:gridCol w:w="4101"/>
        <w:gridCol w:w="1556"/>
        <w:gridCol w:w="2197"/>
      </w:tblGrid>
      <w:tr>
        <w:tblPrEx>
          <w:tblLayout w:type="fixed"/>
          <w:tblCellMar>
            <w:top w:w="0" w:type="dxa"/>
            <w:left w:w="108" w:type="dxa"/>
            <w:bottom w:w="0" w:type="dxa"/>
            <w:right w:w="108" w:type="dxa"/>
          </w:tblCellMar>
        </w:tblPrEx>
        <w:trPr>
          <w:trHeight w:val="4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XFZGGWQT-12</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Layout w:type="fixed"/>
          <w:tblCellMar>
            <w:top w:w="0" w:type="dxa"/>
            <w:left w:w="108" w:type="dxa"/>
            <w:bottom w:w="0" w:type="dxa"/>
            <w:right w:w="108" w:type="dxa"/>
          </w:tblCellMar>
        </w:tblPrEx>
        <w:trPr>
          <w:trHeight w:val="55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bCs/>
                <w:color w:val="000000"/>
                <w:sz w:val="28"/>
                <w:szCs w:val="28"/>
              </w:rPr>
            </w:pPr>
            <w:r>
              <w:rPr>
                <w:rFonts w:ascii="仿宋" w:hAnsi="仿宋" w:eastAsia="仿宋"/>
                <w:color w:val="000000"/>
                <w:sz w:val="28"/>
                <w:szCs w:val="28"/>
              </w:rPr>
              <w:t>□验收  □行政服务    ■其他</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能源项目核准</w:t>
            </w:r>
          </w:p>
        </w:tc>
      </w:tr>
      <w:tr>
        <w:tblPrEx>
          <w:tblLayout w:type="fixed"/>
          <w:tblCellMar>
            <w:top w:w="0" w:type="dxa"/>
            <w:left w:w="108" w:type="dxa"/>
            <w:bottom w:w="0" w:type="dxa"/>
            <w:right w:w="108" w:type="dxa"/>
          </w:tblCellMar>
        </w:tblPrEx>
        <w:trPr>
          <w:trHeight w:val="37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Layout w:type="fixed"/>
          <w:tblCellMar>
            <w:top w:w="0" w:type="dxa"/>
            <w:left w:w="108" w:type="dxa"/>
            <w:bottom w:w="0" w:type="dxa"/>
            <w:right w:w="108" w:type="dxa"/>
          </w:tblCellMar>
        </w:tblPrEx>
        <w:trPr>
          <w:trHeight w:val="11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国务院关于取消和下放一批行政审批项目等事项的决定》（国发﹝2013﹞19号）附件1第七十二项；《西藏自治区企业投资项目核准暂行办法》（自治区人民政府令第79号2007年5月23日）第五条；《西藏自治区人民政府核准的投资项目目录(2007年本)》二</w:t>
            </w:r>
          </w:p>
        </w:tc>
      </w:tr>
      <w:tr>
        <w:tblPrEx>
          <w:tblLayout w:type="fixed"/>
          <w:tblCellMar>
            <w:top w:w="0" w:type="dxa"/>
            <w:left w:w="108" w:type="dxa"/>
            <w:bottom w:w="0" w:type="dxa"/>
            <w:right w:w="108" w:type="dxa"/>
          </w:tblCellMar>
        </w:tblPrEx>
        <w:trPr>
          <w:trHeight w:val="5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权限内能源项目核准</w:t>
            </w:r>
          </w:p>
        </w:tc>
      </w:tr>
      <w:tr>
        <w:tblPrEx>
          <w:tblLayout w:type="fixed"/>
          <w:tblCellMar>
            <w:top w:w="0" w:type="dxa"/>
            <w:left w:w="108" w:type="dxa"/>
            <w:bottom w:w="0" w:type="dxa"/>
            <w:right w:w="108" w:type="dxa"/>
          </w:tblCellMar>
        </w:tblPrEx>
        <w:trPr>
          <w:trHeight w:val="125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Cs w:val="21"/>
              </w:rPr>
            </w:pPr>
            <w:r>
              <w:rPr>
                <w:rFonts w:ascii="仿宋" w:hAnsi="仿宋" w:eastAsia="仿宋"/>
                <w:color w:val="000000"/>
                <w:szCs w:val="21"/>
              </w:rPr>
              <w:t>住建部门核发的项目选址意见书、自治区国土厅核发的项目用地预审意见、环保部门核发的项目环评意见、水保部门核发的项目水保意见、发改委核发的项目节能审查意见、自治区维稳指挥部社会稳定影响评价意见复核意见、行业部门专业批复（审查）意见、项目所在地区（市）行署（人民政府）投资主管部门的初审意见</w:t>
            </w:r>
          </w:p>
        </w:tc>
      </w:tr>
      <w:tr>
        <w:tblPrEx>
          <w:tblLayout w:type="fixed"/>
          <w:tblCellMar>
            <w:top w:w="0" w:type="dxa"/>
            <w:left w:w="108" w:type="dxa"/>
            <w:bottom w:w="0" w:type="dxa"/>
            <w:right w:w="108" w:type="dxa"/>
          </w:tblCellMar>
        </w:tblPrEx>
        <w:trPr>
          <w:trHeight w:val="50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sz w:val="28"/>
                <w:szCs w:val="28"/>
              </w:rPr>
              <w:t>项目申请报告</w:t>
            </w:r>
          </w:p>
        </w:tc>
      </w:tr>
      <w:tr>
        <w:tblPrEx>
          <w:tblLayout w:type="fixed"/>
          <w:tblCellMar>
            <w:top w:w="0" w:type="dxa"/>
            <w:left w:w="108" w:type="dxa"/>
            <w:bottom w:w="0" w:type="dxa"/>
            <w:right w:w="108" w:type="dxa"/>
          </w:tblCellMar>
        </w:tblPrEx>
        <w:trPr>
          <w:trHeight w:val="6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6"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tcBorders>
              <w:top w:val="single" w:color="000000" w:sz="4" w:space="0"/>
              <w:left w:val="nil"/>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Layout w:type="fixed"/>
          <w:tblCellMar>
            <w:top w:w="0" w:type="dxa"/>
            <w:left w:w="108" w:type="dxa"/>
            <w:bottom w:w="0" w:type="dxa"/>
            <w:right w:w="108" w:type="dxa"/>
          </w:tblCellMar>
        </w:tblPrEx>
        <w:trPr>
          <w:trHeight w:val="5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42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77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sz w:val="28"/>
                <w:szCs w:val="28"/>
              </w:rPr>
              <w:t>申请人提出申请→对申请当场审查作出处理→核准人员审查→核准文件起草、有关部门流转、正式印发→申请人到核准机构领取核准文件→存档办结</w:t>
            </w:r>
          </w:p>
        </w:tc>
      </w:tr>
      <w:tr>
        <w:tblPrEx>
          <w:tblLayout w:type="fixed"/>
          <w:tblCellMar>
            <w:top w:w="0" w:type="dxa"/>
            <w:left w:w="108" w:type="dxa"/>
            <w:bottom w:w="0" w:type="dxa"/>
            <w:right w:w="108" w:type="dxa"/>
          </w:tblCellMar>
        </w:tblPrEx>
        <w:trPr>
          <w:trHeight w:val="101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Layout w:type="fixed"/>
          <w:tblCellMar>
            <w:top w:w="0" w:type="dxa"/>
            <w:left w:w="108" w:type="dxa"/>
            <w:bottom w:w="0" w:type="dxa"/>
            <w:right w:w="108" w:type="dxa"/>
          </w:tblCellMar>
        </w:tblPrEx>
        <w:trPr>
          <w:trHeight w:val="9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Layout w:type="fixed"/>
          <w:tblCellMar>
            <w:top w:w="0" w:type="dxa"/>
            <w:left w:w="108" w:type="dxa"/>
            <w:bottom w:w="0" w:type="dxa"/>
            <w:right w:w="108" w:type="dxa"/>
          </w:tblCellMar>
        </w:tblPrEx>
        <w:trPr>
          <w:trHeight w:val="6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nil"/>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法定期限、承诺期限不含核准机关委托咨询评估、征求公众意见和进行专家论证所需时间。</w:t>
            </w: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申扎</w:t>
      </w:r>
      <w:r>
        <w:rPr>
          <w:rFonts w:hint="eastAsia" w:ascii="Times New Roman" w:hAnsi="Times New Roman"/>
          <w:b/>
          <w:sz w:val="44"/>
          <w:szCs w:val="44"/>
        </w:rPr>
        <w:t>县发展和改革委员会（工信局）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序号：80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XFZGGWQT-13</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节能意见审查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《中华人民共和国节约能源法》第四十八条；《公共机构节能条例》（国务院令第531号）第二十条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 xml:space="preserve">公示依法应当提交的材料；初步审核申报材料；一次性告知补正材料；依法受理或不予受理（不予受理应当告知理由）。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1．符合《政府核准和备案投资项目管理条例》和《</w:t>
            </w:r>
            <w:r>
              <w:rPr>
                <w:rFonts w:ascii="Times New Roman" w:hAnsi="Times New Roman" w:eastAsia="仿宋"/>
                <w:color w:val="000000"/>
                <w:sz w:val="28"/>
                <w:szCs w:val="28"/>
              </w:rPr>
              <w:t> </w:t>
            </w:r>
            <w:r>
              <w:rPr>
                <w:rFonts w:ascii="仿宋" w:hAnsi="仿宋" w:eastAsia="仿宋"/>
                <w:color w:val="000000"/>
                <w:sz w:val="28"/>
                <w:szCs w:val="28"/>
              </w:rPr>
              <w:t>西藏自治区企业投资项目备案暂行办法》规定的项目；2．符合中央预算内补助资金关于产业振兴和技术改造、高新技术、服务业引导资金等管理办法规定的项目；3．国家有特别规定的项目。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企业备案申请请示、项目可行性报告、土地证、建设规划许可证意见。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97"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申请人提出申请→对申请报告及附件进行初审→</w:t>
            </w:r>
            <w:r>
              <w:rPr>
                <w:rFonts w:hint="eastAsia" w:ascii="仿宋" w:hAnsi="仿宋" w:eastAsia="仿宋"/>
                <w:color w:val="000000"/>
                <w:sz w:val="28"/>
                <w:szCs w:val="28"/>
              </w:rPr>
              <w:t>节能监察中心出具</w:t>
            </w:r>
            <w:r>
              <w:rPr>
                <w:rFonts w:ascii="仿宋" w:hAnsi="仿宋" w:eastAsia="仿宋"/>
                <w:color w:val="000000"/>
                <w:sz w:val="28"/>
                <w:szCs w:val="28"/>
              </w:rPr>
              <w:t>备案文件→申请人领取→存档办结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国家规定的相关报告格式和相关附件必须齐备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申扎</w:t>
      </w:r>
      <w:r>
        <w:rPr>
          <w:rFonts w:hint="eastAsia" w:ascii="Times New Roman" w:hAnsi="Times New Roman"/>
          <w:b/>
          <w:sz w:val="44"/>
          <w:szCs w:val="44"/>
        </w:rPr>
        <w:t>县发展和改革委员会（工信局）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序号：81</w:t>
      </w:r>
    </w:p>
    <w:tbl>
      <w:tblPr>
        <w:tblStyle w:val="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2"/>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w:t>
            </w:r>
            <w:r>
              <w:rPr>
                <w:rFonts w:hint="eastAsia" w:ascii="仿宋" w:hAnsi="仿宋" w:eastAsia="仿宋"/>
                <w:color w:val="000000"/>
                <w:sz w:val="28"/>
                <w:szCs w:val="28"/>
              </w:rPr>
              <w:t>4</w:t>
            </w:r>
          </w:p>
        </w:tc>
        <w:tc>
          <w:tcPr>
            <w:tcW w:w="2138"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795" w:type="dxa"/>
            <w:gridSpan w:val="3"/>
            <w:vAlign w:val="center"/>
          </w:tcPr>
          <w:p>
            <w:pPr>
              <w:spacing w:line="320" w:lineRule="exact"/>
              <w:ind w:left="280" w:hanging="280" w:hangingChars="100"/>
              <w:rPr>
                <w:rFonts w:ascii="仿宋" w:hAnsi="仿宋" w:eastAsia="仿宋"/>
                <w:color w:val="000000"/>
                <w:sz w:val="28"/>
                <w:szCs w:val="28"/>
              </w:rPr>
            </w:pPr>
            <w:r>
              <w:rPr>
                <w:rFonts w:ascii="仿宋" w:hAnsi="仿宋" w:eastAsia="仿宋"/>
                <w:color w:val="000000"/>
                <w:sz w:val="28"/>
                <w:szCs w:val="28"/>
              </w:rPr>
              <w:t>■备案  □认定  □考核  □评定  □资质核验  □组织评审</w:t>
            </w:r>
          </w:p>
          <w:p>
            <w:pPr>
              <w:spacing w:line="320" w:lineRule="exact"/>
              <w:ind w:left="280" w:hanging="280" w:hangingChars="100"/>
              <w:rPr>
                <w:rFonts w:ascii="仿宋" w:hAnsi="仿宋" w:eastAsia="仿宋"/>
                <w:b/>
                <w:color w:val="000000"/>
                <w:sz w:val="28"/>
                <w:szCs w:val="28"/>
              </w:rPr>
            </w:pPr>
            <w:r>
              <w:rPr>
                <w:rFonts w:ascii="仿宋" w:hAnsi="仿宋" w:eastAsia="仿宋"/>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95" w:type="dxa"/>
            <w:gridSpan w:val="3"/>
            <w:vAlign w:val="center"/>
          </w:tcPr>
          <w:p>
            <w:pPr>
              <w:jc w:val="left"/>
              <w:rPr>
                <w:rFonts w:ascii="仿宋" w:hAnsi="仿宋" w:eastAsia="仿宋" w:cs="仿宋_GB2312"/>
                <w:sz w:val="28"/>
                <w:szCs w:val="28"/>
              </w:rPr>
            </w:pPr>
            <w:r>
              <w:rPr>
                <w:rFonts w:hint="eastAsia" w:ascii="仿宋" w:hAnsi="仿宋" w:eastAsia="仿宋" w:cs="仿宋_GB2312"/>
                <w:sz w:val="28"/>
                <w:szCs w:val="28"/>
              </w:rPr>
              <w:t>企业投资项目备案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95" w:type="dxa"/>
            <w:gridSpan w:val="3"/>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3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0896-</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95"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000000"/>
                <w:szCs w:val="21"/>
              </w:rPr>
              <w:t>《国务院关于投资体制改革的决定》（国发〔2004〕20号）二；《企业投资项目核准暂行办法》（国家发展和改革委员会令第19号2004年9月15日）第二条、第三条、第十五条；《政府核准投资项目管理办法》(国家发展和改革委员会令第11号2014年5月14日）第十四条、第三十五条、《西藏自治区企业投资项目备案暂行办法》（自治区人民政府令第71号2006年2月7日）第三条、第八条、《西藏自治区企业投资项目核准暂行办法》（自治区人民政府令第79号2007年5月23日）第三条、第五条、第十六条；《国务院关于发布&lt;政府核准的投资项目目录（2014年本）&gt;的通知》（国发〔2014〕53号）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795"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C00000"/>
                <w:sz w:val="28"/>
                <w:szCs w:val="28"/>
              </w:rPr>
              <w:t>需补</w:t>
            </w:r>
            <w:r>
              <w:rPr>
                <w:rFonts w:hint="eastAsia" w:ascii="仿宋" w:hAnsi="仿宋" w:eastAsia="仿宋"/>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795" w:type="dxa"/>
            <w:gridSpan w:val="3"/>
            <w:vAlign w:val="center"/>
          </w:tcPr>
          <w:p>
            <w:pPr>
              <w:spacing w:line="320" w:lineRule="exact"/>
              <w:jc w:val="left"/>
              <w:rPr>
                <w:rFonts w:ascii="仿宋" w:hAnsi="仿宋" w:eastAsia="仿宋"/>
                <w:color w:val="000000"/>
                <w:szCs w:val="21"/>
              </w:rPr>
            </w:pPr>
            <w:r>
              <w:rPr>
                <w:rFonts w:hint="eastAsia" w:ascii="仿宋" w:hAnsi="仿宋" w:eastAsia="仿宋"/>
                <w:color w:val="C00000"/>
                <w:sz w:val="28"/>
                <w:szCs w:val="28"/>
              </w:rPr>
              <w:t>需补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企业备案申请请示、项目可行性报告、土地证、建设规划许可证意见。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c>
          <w:tcPr>
            <w:tcW w:w="1556" w:type="dxa"/>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承诺期限</w:t>
            </w:r>
          </w:p>
        </w:tc>
        <w:tc>
          <w:tcPr>
            <w:tcW w:w="2138" w:type="dxa"/>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95" w:type="dxa"/>
            <w:gridSpan w:val="3"/>
            <w:vAlign w:val="center"/>
          </w:tcPr>
          <w:p>
            <w:pPr>
              <w:spacing w:line="320" w:lineRule="exact"/>
              <w:jc w:val="left"/>
              <w:rPr>
                <w:rFonts w:ascii="仿宋" w:hAnsi="仿宋" w:eastAsia="仿宋"/>
                <w:color w:val="000000"/>
                <w:szCs w:val="21"/>
              </w:rPr>
            </w:pPr>
            <w:r>
              <w:rPr>
                <w:rFonts w:ascii="仿宋" w:hAnsi="仿宋" w:eastAsia="仿宋"/>
                <w:color w:val="000000"/>
                <w:szCs w:val="21"/>
              </w:rPr>
              <w:t>申请人提出申请→对申请报告及附件进行初审→</w:t>
            </w:r>
            <w:r>
              <w:rPr>
                <w:rFonts w:hint="eastAsia" w:ascii="仿宋" w:hAnsi="仿宋" w:eastAsia="仿宋"/>
                <w:color w:val="000000"/>
                <w:szCs w:val="21"/>
              </w:rPr>
              <w:t>节能监察中心出具</w:t>
            </w:r>
            <w:r>
              <w:rPr>
                <w:rFonts w:ascii="仿宋" w:hAnsi="仿宋" w:eastAsia="仿宋"/>
                <w:color w:val="000000"/>
                <w:szCs w:val="21"/>
              </w:rPr>
              <w:t>备案文件→申请人领取→存档办结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95" w:type="dxa"/>
            <w:gridSpan w:val="3"/>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95" w:type="dxa"/>
            <w:gridSpan w:val="3"/>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95" w:type="dxa"/>
            <w:gridSpan w:val="3"/>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国家规定的相关报告格式和相关附件必须齐备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95" w:type="dxa"/>
            <w:gridSpan w:val="3"/>
            <w:vAlign w:val="center"/>
          </w:tcPr>
          <w:p>
            <w:pPr>
              <w:spacing w:line="320" w:lineRule="exact"/>
              <w:jc w:val="left"/>
              <w:rPr>
                <w:rFonts w:ascii="仿宋" w:hAnsi="仿宋" w:eastAsia="仿宋"/>
                <w:color w:val="000000"/>
                <w:sz w:val="28"/>
                <w:szCs w:val="28"/>
              </w:rPr>
            </w:pPr>
          </w:p>
        </w:tc>
      </w:tr>
    </w:tbl>
    <w:p>
      <w:pPr>
        <w:jc w:val="center"/>
        <w:rPr>
          <w:rFonts w:ascii="Times New Roman" w:hAnsi="Times New Roman"/>
        </w:rPr>
      </w:pPr>
      <w:r>
        <w:rPr>
          <w:rFonts w:hint="eastAsia" w:ascii="Times New Roman" w:hAnsi="Times New Roman"/>
          <w:b/>
          <w:sz w:val="44"/>
          <w:szCs w:val="44"/>
        </w:rPr>
        <w:t>那曲地区</w:t>
      </w:r>
      <w:r>
        <w:rPr>
          <w:rFonts w:hint="eastAsia" w:ascii="Times New Roman" w:hAnsi="Times New Roman"/>
          <w:b/>
          <w:sz w:val="44"/>
          <w:szCs w:val="44"/>
          <w:lang w:eastAsia="zh-CN"/>
        </w:rPr>
        <w:t>申扎</w:t>
      </w:r>
      <w:r>
        <w:rPr>
          <w:rFonts w:hint="eastAsia" w:ascii="Times New Roman" w:hAnsi="Times New Roman"/>
          <w:b/>
          <w:sz w:val="44"/>
          <w:szCs w:val="44"/>
        </w:rPr>
        <w:t>县发展和改革委员会（工信局）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序号：82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565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XFZGGWQT-15</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职权类型</w:t>
            </w:r>
          </w:p>
        </w:tc>
        <w:tc>
          <w:tcPr>
            <w:tcW w:w="7854" w:type="dxa"/>
            <w:gridSpan w:val="3"/>
            <w:vAlign w:val="center"/>
          </w:tcPr>
          <w:p>
            <w:pPr>
              <w:spacing w:line="320" w:lineRule="exact"/>
              <w:ind w:left="280" w:hanging="280" w:hangingChars="100"/>
              <w:jc w:val="center"/>
              <w:rPr>
                <w:rFonts w:ascii="仿宋" w:hAnsi="仿宋" w:eastAsia="仿宋"/>
                <w:sz w:val="28"/>
                <w:szCs w:val="28"/>
              </w:rPr>
            </w:pPr>
            <w:r>
              <w:rPr>
                <w:rFonts w:ascii="仿宋" w:hAnsi="仿宋" w:eastAsia="仿宋"/>
                <w:sz w:val="28"/>
                <w:szCs w:val="28"/>
              </w:rPr>
              <w:t xml:space="preserve">□备案  □认定  □考核  □评定  □资质核验  </w:t>
            </w:r>
            <w:r>
              <w:rPr>
                <w:rFonts w:ascii="仿宋" w:hAnsi="仿宋" w:eastAsia="仿宋"/>
                <w:sz w:val="28"/>
                <w:szCs w:val="28"/>
                <w:lang w:val="zh-CN"/>
              </w:rPr>
              <w:t>■</w:t>
            </w:r>
            <w:r>
              <w:rPr>
                <w:rFonts w:ascii="仿宋" w:hAnsi="仿宋" w:eastAsia="仿宋"/>
                <w:sz w:val="28"/>
                <w:szCs w:val="28"/>
              </w:rPr>
              <w:t>组织评审</w:t>
            </w:r>
          </w:p>
          <w:p>
            <w:pPr>
              <w:spacing w:line="320" w:lineRule="exact"/>
              <w:ind w:left="280" w:hanging="280" w:hangingChars="100"/>
              <w:jc w:val="center"/>
              <w:rPr>
                <w:rFonts w:ascii="仿宋" w:hAnsi="仿宋" w:eastAsia="仿宋"/>
                <w:b/>
                <w:sz w:val="28"/>
                <w:szCs w:val="28"/>
              </w:rPr>
            </w:pPr>
            <w:r>
              <w:rPr>
                <w:rFonts w:ascii="仿宋" w:hAnsi="仿宋" w:eastAsia="仿宋"/>
                <w:sz w:val="28"/>
                <w:szCs w:val="28"/>
                <w:lang w:val="zh-CN"/>
              </w:rPr>
              <w:t>■</w:t>
            </w:r>
            <w:r>
              <w:rPr>
                <w:rFonts w:ascii="仿宋" w:hAnsi="仿宋" w:eastAsia="仿宋"/>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西藏自治区中小企业发展专项初审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54" w:type="dxa"/>
            <w:gridSpan w:val="3"/>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54" w:type="dxa"/>
            <w:gridSpan w:val="3"/>
            <w:vAlign w:val="center"/>
          </w:tcPr>
          <w:p>
            <w:pPr>
              <w:spacing w:line="320" w:lineRule="exact"/>
              <w:jc w:val="left"/>
              <w:rPr>
                <w:rFonts w:hint="eastAsia" w:ascii="仿宋" w:hAnsi="仿宋" w:eastAsia="仿宋"/>
                <w:sz w:val="28"/>
                <w:szCs w:val="28"/>
                <w:lang w:eastAsia="zh-CN"/>
              </w:rPr>
            </w:pPr>
            <w:r>
              <w:rPr>
                <w:rFonts w:hint="eastAsia" w:ascii="仿宋" w:hAnsi="仿宋" w:eastAsia="仿宋"/>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57" w:type="dxa"/>
            <w:gridSpan w:val="2"/>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申扎县发展和改革委员会（工信局）办公室</w:t>
            </w:r>
          </w:p>
        </w:tc>
        <w:tc>
          <w:tcPr>
            <w:tcW w:w="2197" w:type="dxa"/>
            <w:vAlign w:val="center"/>
          </w:tcPr>
          <w:p>
            <w:pPr>
              <w:spacing w:line="320" w:lineRule="exact"/>
              <w:jc w:val="center"/>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54" w:type="dxa"/>
            <w:gridSpan w:val="3"/>
            <w:vAlign w:val="center"/>
          </w:tcPr>
          <w:p>
            <w:pPr>
              <w:spacing w:line="320" w:lineRule="exact"/>
              <w:jc w:val="center"/>
              <w:rPr>
                <w:rFonts w:ascii="仿宋" w:hAnsi="仿宋" w:eastAsia="仿宋"/>
                <w:sz w:val="28"/>
                <w:szCs w:val="28"/>
              </w:rPr>
            </w:pPr>
            <w:r>
              <w:rPr>
                <w:rFonts w:hint="eastAsia" w:ascii="仿宋" w:hAnsi="仿宋" w:eastAsia="仿宋"/>
                <w:sz w:val="28"/>
                <w:szCs w:val="28"/>
              </w:rPr>
              <w:t>《中华人民共和国中小企业促进法》第十条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受理范围</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在西藏区内依法设立的从事生产、经营活动具有法人资格的各类中小企业以及为中小企业发展提供综合服务和社会化专业服务的机构。培育具有西藏地方特色和比较优势的藏医药业、特色旅游业、高原特色生物产业、高原绿色食（饮）品加工业、特色农畜产品加工业、民族手工业以及现代服务业的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受理条件</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1．企业法人治理结构规范；2．财务管理制度健全；3．经济效益良好；4．照章纳税，信用良好；5．按照规定向当地财政部门报送企业财务会计报告；6．申报项目符合办法规定的支持内容。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9"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提交材料</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资金申请报告，内容包括：企业生产经营情况，即经营范围、主要产品及市场优势、生产技术状况、职工人数、财务状况和发展前景等。项目的基本情况，即项目建设内容、投资构成和资金来源、技术工艺、经济和社会效益分析、项目建设进度安排及各项建设条件落实情况。申报专项资金的理由、额度以及负责人和联系方式；2．项目核准或备案的批准文件；3．企业法人执照副本及章程（复印件）；4．经会计师事务所审计的上一年度会计报表和审计报告（复印件）；5．项目可行性研究报告；6．城市规划部门出具的规划选址意见（城市规划区内的项目）；7．国土资源管理部门出具的项目用地预审意见。8．环保部门出具的环保评价意见；9．其它与项目相关的证明，如：生产许可证复印件（国家实行生产许可证管理的产品）、ISO9000认证等证书复印件（有证企业）等；10．申请贷款贴息方式支持的，还需提供项目贷款合同、贷款凭证等（出具原件后提供复印件）。申请无偿资助方式支持的，还需提供已投入项目建设的自有资金证明；11．其他需提供的资料。　　申报中小企业服务体系建设项目资金的企业或单位，需提供下列资料：1．资金申请报告，包括申请单位基本情况和业务开展情况；2． 法人执照副本及章程（复印件）；3．经会计师事务所审计的上一年度会计报表和审计报告（复印件）；4．与被服务单位签订的服务合同（复印件）；5．相关服务项目的费用支出凭据（复印件）；6．其他需提供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法定期限</w:t>
            </w:r>
          </w:p>
        </w:tc>
        <w:tc>
          <w:tcPr>
            <w:tcW w:w="4101"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 xml:space="preserve">无明确规定 </w:t>
            </w:r>
          </w:p>
        </w:tc>
        <w:tc>
          <w:tcPr>
            <w:tcW w:w="1556"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承诺期限</w:t>
            </w:r>
          </w:p>
        </w:tc>
        <w:tc>
          <w:tcPr>
            <w:tcW w:w="2197" w:type="dxa"/>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收费标准</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收费依据</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申请→受理→审核→决定→存档办结。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工作时间</w:t>
            </w:r>
          </w:p>
          <w:p>
            <w:pPr>
              <w:spacing w:line="320" w:lineRule="exact"/>
              <w:jc w:val="center"/>
              <w:rPr>
                <w:rFonts w:ascii="仿宋" w:hAnsi="仿宋" w:eastAsia="仿宋"/>
                <w:sz w:val="24"/>
                <w:szCs w:val="24"/>
              </w:rPr>
            </w:pPr>
            <w:r>
              <w:rPr>
                <w:rFonts w:ascii="仿宋" w:hAnsi="仿宋" w:eastAsia="仿宋"/>
                <w:sz w:val="24"/>
                <w:szCs w:val="24"/>
              </w:rPr>
              <w:t>和地址</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夏季  上午：9:30-12:30； 下午：15:30-18:30</w:t>
            </w:r>
          </w:p>
          <w:p>
            <w:pPr>
              <w:spacing w:line="320" w:lineRule="exact"/>
              <w:jc w:val="left"/>
              <w:rPr>
                <w:rFonts w:hint="eastAsia" w:ascii="仿宋" w:hAnsi="仿宋" w:eastAsia="仿宋"/>
                <w:sz w:val="28"/>
                <w:szCs w:val="28"/>
              </w:rPr>
            </w:pPr>
            <w:r>
              <w:rPr>
                <w:rFonts w:hint="eastAsia" w:ascii="仿宋" w:hAnsi="仿宋" w:eastAsia="仿宋"/>
                <w:sz w:val="28"/>
                <w:szCs w:val="28"/>
              </w:rPr>
              <w:t>冬季  上午：10:00-13:00；下午：15:30-18:30</w:t>
            </w:r>
          </w:p>
          <w:p>
            <w:pPr>
              <w:spacing w:line="320" w:lineRule="exact"/>
              <w:jc w:val="left"/>
              <w:rPr>
                <w:rFonts w:hint="eastAsia"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监督投诉</w:t>
            </w:r>
            <w:r>
              <w:rPr>
                <w:rFonts w:ascii="仿宋" w:hAnsi="仿宋" w:eastAsia="仿宋"/>
                <w:spacing w:val="-20"/>
                <w:sz w:val="24"/>
                <w:szCs w:val="24"/>
              </w:rPr>
              <w:t>机构及电话</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那曲地区</w:t>
            </w:r>
            <w:r>
              <w:rPr>
                <w:rFonts w:hint="eastAsia" w:ascii="仿宋" w:hAnsi="仿宋" w:eastAsia="仿宋"/>
                <w:sz w:val="28"/>
                <w:szCs w:val="28"/>
                <w:lang w:eastAsia="zh-CN"/>
              </w:rPr>
              <w:t>申扎</w:t>
            </w:r>
            <w:r>
              <w:rPr>
                <w:rFonts w:hint="eastAsia" w:ascii="仿宋" w:hAnsi="仿宋" w:eastAsia="仿宋"/>
                <w:sz w:val="28"/>
                <w:szCs w:val="28"/>
              </w:rPr>
              <w:t>县纪律检查委员会 0896-</w:t>
            </w:r>
            <w:r>
              <w:rPr>
                <w:rFonts w:hint="eastAsia" w:ascii="仿宋" w:hAnsi="仿宋" w:eastAsia="仿宋"/>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注意事项</w:t>
            </w:r>
          </w:p>
        </w:tc>
        <w:tc>
          <w:tcPr>
            <w:tcW w:w="7854" w:type="dxa"/>
            <w:gridSpan w:val="3"/>
            <w:vAlign w:val="center"/>
          </w:tcPr>
          <w:p>
            <w:pPr>
              <w:spacing w:line="320" w:lineRule="exact"/>
              <w:jc w:val="left"/>
              <w:rPr>
                <w:rFonts w:hint="eastAsia"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vAlign w:val="center"/>
          </w:tcPr>
          <w:p>
            <w:pPr>
              <w:spacing w:line="320" w:lineRule="exact"/>
              <w:jc w:val="center"/>
              <w:rPr>
                <w:rFonts w:ascii="仿宋" w:hAnsi="仿宋" w:eastAsia="仿宋"/>
                <w:sz w:val="24"/>
                <w:szCs w:val="24"/>
              </w:rPr>
            </w:pPr>
            <w:r>
              <w:rPr>
                <w:rFonts w:ascii="仿宋" w:hAnsi="仿宋" w:eastAsia="仿宋"/>
                <w:sz w:val="24"/>
                <w:szCs w:val="24"/>
              </w:rPr>
              <w:t>备注</w:t>
            </w:r>
          </w:p>
        </w:tc>
        <w:tc>
          <w:tcPr>
            <w:tcW w:w="7854" w:type="dxa"/>
            <w:gridSpan w:val="3"/>
            <w:vAlign w:val="center"/>
          </w:tcPr>
          <w:p>
            <w:pPr>
              <w:spacing w:line="320" w:lineRule="exact"/>
              <w:jc w:val="center"/>
              <w:rPr>
                <w:rFonts w:ascii="仿宋" w:hAnsi="仿宋" w:eastAsia="仿宋"/>
                <w:sz w:val="28"/>
                <w:szCs w:val="28"/>
              </w:rPr>
            </w:pPr>
          </w:p>
        </w:tc>
      </w:tr>
    </w:tbl>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center"/>
        <w:rPr>
          <w:rFonts w:hint="eastAsia" w:ascii="Times New Roman" w:hAnsi="Times New Roman"/>
          <w:b/>
          <w:sz w:val="44"/>
          <w:szCs w:val="44"/>
        </w:rPr>
      </w:pPr>
    </w:p>
    <w:p>
      <w:pPr>
        <w:tabs>
          <w:tab w:val="left" w:pos="5643"/>
        </w:tabs>
        <w:jc w:val="both"/>
        <w:rPr>
          <w:rFonts w:hint="eastAsia" w:ascii="Times New Roman" w:hAnsi="Times New Roman"/>
          <w:b/>
          <w:sz w:val="44"/>
          <w:szCs w:val="44"/>
        </w:rPr>
      </w:pPr>
    </w:p>
    <w:p>
      <w:pPr>
        <w:tabs>
          <w:tab w:val="left" w:pos="5643"/>
        </w:tabs>
        <w:jc w:val="both"/>
        <w:rPr>
          <w:rFonts w:ascii="仿宋" w:hAnsi="仿宋" w:eastAsia="仿宋"/>
        </w:rPr>
      </w:pPr>
      <w:r>
        <w:rPr>
          <w:rFonts w:hint="eastAsia" w:ascii="Times New Roman" w:hAnsi="Times New Roman"/>
          <w:b/>
          <w:sz w:val="44"/>
          <w:szCs w:val="44"/>
        </w:rPr>
        <w:t>那曲地区</w:t>
      </w:r>
      <w:r>
        <w:rPr>
          <w:rFonts w:hint="eastAsia" w:ascii="Times New Roman" w:hAnsi="Times New Roman"/>
          <w:b/>
          <w:sz w:val="44"/>
          <w:szCs w:val="44"/>
          <w:lang w:eastAsia="zh-CN"/>
        </w:rPr>
        <w:t>申扎</w:t>
      </w:r>
      <w:r>
        <w:rPr>
          <w:rFonts w:hint="eastAsia" w:ascii="Times New Roman" w:hAnsi="Times New Roman"/>
          <w:b/>
          <w:sz w:val="44"/>
          <w:szCs w:val="44"/>
        </w:rPr>
        <w:t>县发展和改革委员会（工信局）</w:t>
      </w:r>
    </w:p>
    <w:p>
      <w:pPr>
        <w:spacing w:line="580" w:lineRule="exact"/>
        <w:jc w:val="center"/>
        <w:rPr>
          <w:rFonts w:ascii="Times New Roman" w:hAnsi="Times New Roman"/>
          <w:b/>
          <w:sz w:val="44"/>
          <w:szCs w:val="44"/>
        </w:rPr>
      </w:pPr>
      <w:r>
        <w:rPr>
          <w:rFonts w:ascii="Times New Roman" w:hAnsi="Times New Roman"/>
          <w:b/>
          <w:sz w:val="44"/>
          <w:szCs w:val="44"/>
        </w:rPr>
        <w:t>其他类服务指南</w:t>
      </w:r>
    </w:p>
    <w:p>
      <w:pPr>
        <w:spacing w:line="580" w:lineRule="exact"/>
        <w:jc w:val="both"/>
        <w:rPr>
          <w:rFonts w:ascii="Times New Roman" w:hAnsi="Times New Roman"/>
          <w:b/>
          <w:sz w:val="44"/>
          <w:szCs w:val="44"/>
        </w:rPr>
      </w:pPr>
      <w:r>
        <w:rPr>
          <w:rFonts w:hint="eastAsia" w:eastAsia="仿宋_GB2312"/>
          <w:color w:val="000000"/>
          <w:sz w:val="32"/>
          <w:szCs w:val="32"/>
          <w:lang w:val="en-US" w:eastAsia="zh-CN"/>
        </w:rPr>
        <w:t>序号：83</w:t>
      </w:r>
    </w:p>
    <w:tbl>
      <w:tblPr>
        <w:tblStyle w:val="6"/>
        <w:tblW w:w="9349" w:type="dxa"/>
        <w:tblInd w:w="-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2"/>
        <w:gridCol w:w="4087"/>
        <w:gridCol w:w="1492"/>
        <w:gridCol w:w="59"/>
        <w:gridCol w:w="2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职权编码</w:t>
            </w:r>
          </w:p>
        </w:tc>
        <w:tc>
          <w:tcPr>
            <w:tcW w:w="5579" w:type="dxa"/>
            <w:gridSpan w:val="2"/>
            <w:tcBorders>
              <w:right w:val="single" w:color="auto" w:sz="4" w:space="0"/>
            </w:tcBorders>
            <w:vAlign w:val="center"/>
          </w:tcPr>
          <w:p>
            <w:pPr>
              <w:spacing w:line="320" w:lineRule="exact"/>
              <w:jc w:val="center"/>
              <w:rPr>
                <w:rFonts w:ascii="仿宋" w:hAnsi="仿宋" w:eastAsia="仿宋"/>
                <w:sz w:val="28"/>
                <w:szCs w:val="28"/>
              </w:rPr>
            </w:pPr>
            <w:r>
              <w:rPr>
                <w:rFonts w:hint="eastAsia" w:ascii="仿宋" w:hAnsi="仿宋" w:eastAsia="仿宋"/>
                <w:sz w:val="28"/>
                <w:szCs w:val="28"/>
                <w:lang w:eastAsia="zh-CN"/>
              </w:rPr>
              <w:t>2N</w:t>
            </w:r>
            <w:r>
              <w:rPr>
                <w:rFonts w:ascii="仿宋" w:hAnsi="仿宋" w:eastAsia="仿宋"/>
                <w:sz w:val="28"/>
                <w:szCs w:val="28"/>
              </w:rPr>
              <w:t>Q</w:t>
            </w:r>
            <w:r>
              <w:rPr>
                <w:rFonts w:hint="eastAsia" w:ascii="仿宋" w:hAnsi="仿宋" w:eastAsia="仿宋"/>
                <w:sz w:val="28"/>
                <w:szCs w:val="28"/>
                <w:lang w:eastAsia="zh-CN"/>
              </w:rPr>
              <w:t>SZ</w:t>
            </w:r>
            <w:r>
              <w:rPr>
                <w:rFonts w:ascii="仿宋" w:hAnsi="仿宋" w:eastAsia="仿宋"/>
                <w:sz w:val="28"/>
                <w:szCs w:val="28"/>
              </w:rPr>
              <w:t>XFZGGWQT-16</w:t>
            </w:r>
          </w:p>
        </w:tc>
        <w:tc>
          <w:tcPr>
            <w:tcW w:w="2248" w:type="dxa"/>
            <w:gridSpan w:val="2"/>
            <w:tcBorders>
              <w:left w:val="single" w:color="auto" w:sz="4" w:space="0"/>
            </w:tcBorders>
            <w:vAlign w:val="center"/>
          </w:tcPr>
          <w:p>
            <w:pPr>
              <w:spacing w:line="320" w:lineRule="exact"/>
              <w:jc w:val="center"/>
              <w:rPr>
                <w:rFonts w:ascii="仿宋" w:hAnsi="仿宋" w:eastAsia="仿宋"/>
                <w:sz w:val="28"/>
                <w:szCs w:val="28"/>
              </w:rPr>
            </w:pPr>
            <w:r>
              <w:rPr>
                <w:rFonts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职权类型</w:t>
            </w:r>
          </w:p>
        </w:tc>
        <w:tc>
          <w:tcPr>
            <w:tcW w:w="7827" w:type="dxa"/>
            <w:gridSpan w:val="4"/>
            <w:vAlign w:val="center"/>
          </w:tcPr>
          <w:p>
            <w:pPr>
              <w:spacing w:line="320" w:lineRule="exact"/>
              <w:ind w:left="280" w:hanging="280" w:hangingChars="100"/>
              <w:jc w:val="center"/>
              <w:rPr>
                <w:rFonts w:ascii="仿宋" w:hAnsi="仿宋" w:eastAsia="仿宋"/>
                <w:sz w:val="28"/>
                <w:szCs w:val="28"/>
              </w:rPr>
            </w:pPr>
            <w:r>
              <w:rPr>
                <w:rFonts w:ascii="仿宋" w:hAnsi="仿宋" w:eastAsia="仿宋"/>
                <w:sz w:val="28"/>
                <w:szCs w:val="28"/>
              </w:rPr>
              <w:t>□备案  □认定  □考核  □评定  □资质核验  □组织评审</w:t>
            </w:r>
          </w:p>
          <w:p>
            <w:pPr>
              <w:spacing w:line="320" w:lineRule="exact"/>
              <w:ind w:left="280" w:hanging="280" w:hangingChars="100"/>
              <w:jc w:val="center"/>
              <w:rPr>
                <w:rFonts w:ascii="仿宋" w:hAnsi="仿宋" w:eastAsia="仿宋"/>
                <w:b/>
                <w:sz w:val="28"/>
                <w:szCs w:val="28"/>
              </w:rPr>
            </w:pPr>
            <w:r>
              <w:rPr>
                <w:rFonts w:ascii="仿宋" w:hAnsi="仿宋" w:eastAsia="仿宋"/>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职权名称</w:t>
            </w:r>
          </w:p>
        </w:tc>
        <w:tc>
          <w:tcPr>
            <w:tcW w:w="7827" w:type="dxa"/>
            <w:gridSpan w:val="4"/>
            <w:vAlign w:val="center"/>
          </w:tcPr>
          <w:p>
            <w:pPr>
              <w:spacing w:line="320" w:lineRule="exact"/>
              <w:jc w:val="center"/>
              <w:rPr>
                <w:rFonts w:ascii="仿宋" w:hAnsi="仿宋" w:eastAsia="仿宋"/>
                <w:sz w:val="28"/>
                <w:szCs w:val="28"/>
              </w:rPr>
            </w:pPr>
            <w:r>
              <w:rPr>
                <w:rFonts w:hint="eastAsia" w:ascii="仿宋" w:hAnsi="仿宋" w:eastAsia="仿宋"/>
                <w:sz w:val="28"/>
                <w:szCs w:val="28"/>
              </w:rPr>
              <w:t>对工业企业固定资产投资项目的节能审查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子项名称</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行使主体</w:t>
            </w:r>
          </w:p>
        </w:tc>
        <w:tc>
          <w:tcPr>
            <w:tcW w:w="7827" w:type="dxa"/>
            <w:gridSpan w:val="4"/>
            <w:vAlign w:val="center"/>
          </w:tcPr>
          <w:p>
            <w:pPr>
              <w:spacing w:line="320" w:lineRule="exact"/>
              <w:jc w:val="left"/>
              <w:rPr>
                <w:rFonts w:hint="eastAsia" w:ascii="仿宋" w:hAnsi="仿宋" w:eastAsia="仿宋"/>
                <w:sz w:val="28"/>
                <w:szCs w:val="28"/>
                <w:lang w:eastAsia="zh-CN"/>
              </w:rPr>
            </w:pPr>
            <w:r>
              <w:rPr>
                <w:rFonts w:hint="eastAsia" w:ascii="仿宋" w:hAnsi="仿宋" w:eastAsia="仿宋"/>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承办机构及电话</w:t>
            </w:r>
          </w:p>
        </w:tc>
        <w:tc>
          <w:tcPr>
            <w:tcW w:w="5638" w:type="dxa"/>
            <w:gridSpan w:val="3"/>
            <w:vAlign w:val="center"/>
          </w:tcPr>
          <w:p>
            <w:pPr>
              <w:spacing w:line="320" w:lineRule="exact"/>
              <w:jc w:val="left"/>
              <w:rPr>
                <w:rFonts w:ascii="仿宋" w:hAnsi="仿宋" w:eastAsia="仿宋"/>
                <w:sz w:val="28"/>
                <w:szCs w:val="28"/>
              </w:rPr>
            </w:pPr>
            <w:r>
              <w:rPr>
                <w:rFonts w:hint="eastAsia" w:ascii="仿宋" w:hAnsi="仿宋" w:eastAsia="仿宋"/>
                <w:color w:val="000000"/>
                <w:sz w:val="28"/>
                <w:szCs w:val="28"/>
                <w:lang w:eastAsia="zh-CN"/>
              </w:rPr>
              <w:t>申扎县发展和改革委员会（工信局）办公室</w:t>
            </w:r>
          </w:p>
        </w:tc>
        <w:tc>
          <w:tcPr>
            <w:tcW w:w="2189" w:type="dxa"/>
            <w:vAlign w:val="center"/>
          </w:tcPr>
          <w:p>
            <w:pPr>
              <w:spacing w:line="320" w:lineRule="exact"/>
              <w:jc w:val="left"/>
              <w:rPr>
                <w:rFonts w:ascii="仿宋" w:hAnsi="仿宋" w:eastAsia="仿宋"/>
                <w:sz w:val="28"/>
                <w:szCs w:val="28"/>
              </w:rPr>
            </w:pPr>
            <w:r>
              <w:rPr>
                <w:rFonts w:ascii="仿宋" w:hAnsi="仿宋" w:eastAsia="仿宋"/>
                <w:sz w:val="28"/>
                <w:szCs w:val="28"/>
              </w:rPr>
              <w:t>089</w:t>
            </w: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设定依据</w:t>
            </w:r>
          </w:p>
        </w:tc>
        <w:tc>
          <w:tcPr>
            <w:tcW w:w="7827" w:type="dxa"/>
            <w:gridSpan w:val="4"/>
            <w:vAlign w:val="center"/>
          </w:tcPr>
          <w:p>
            <w:pPr>
              <w:spacing w:line="320" w:lineRule="exact"/>
              <w:jc w:val="left"/>
              <w:rPr>
                <w:rFonts w:ascii="仿宋" w:hAnsi="仿宋" w:eastAsia="仿宋"/>
                <w:sz w:val="28"/>
                <w:szCs w:val="28"/>
              </w:rPr>
            </w:pPr>
            <w:r>
              <w:rPr>
                <w:rFonts w:hint="eastAsia" w:ascii="仿宋" w:hAnsi="仿宋" w:eastAsia="仿宋"/>
                <w:sz w:val="28"/>
                <w:szCs w:val="28"/>
              </w:rPr>
              <w:t>《工业节能管理办法》（工信部令第33号，2016年6月30日起施行）第十三条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受理范围</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重点耗能企业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受理条件</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lang w:val="zh-CN"/>
              </w:rPr>
              <w:t>重点用能工业企业委托有资质的能源审计监测部门进行能源审计，形成能源审计报告。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9"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提交材料</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sz w:val="28"/>
                <w:szCs w:val="28"/>
              </w:rPr>
              <w:t>1．第三方机构出具的能源审计报告；2．重点用能设备统计表；3．主要设备能效测试、节能监测报告；4．主要能源消费指标汇总表；5．项目建议汇总表；6．其他资料（包括计量器具表，运行记录，能源利用状况报告，能源缴费清单，节能监察文件，主要能源管理制度，能源的低位发热量化验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法定期限</w:t>
            </w:r>
          </w:p>
        </w:tc>
        <w:tc>
          <w:tcPr>
            <w:tcW w:w="4087" w:type="dxa"/>
            <w:vAlign w:val="center"/>
          </w:tcPr>
          <w:p>
            <w:pPr>
              <w:spacing w:line="320" w:lineRule="exact"/>
              <w:jc w:val="center"/>
              <w:rPr>
                <w:rFonts w:ascii="仿宋" w:hAnsi="仿宋" w:eastAsia="仿宋"/>
                <w:szCs w:val="21"/>
              </w:rPr>
            </w:pPr>
            <w:r>
              <w:rPr>
                <w:rFonts w:ascii="仿宋" w:hAnsi="仿宋" w:eastAsia="仿宋"/>
                <w:sz w:val="28"/>
                <w:szCs w:val="28"/>
              </w:rPr>
              <w:t>20个工作日</w:t>
            </w:r>
          </w:p>
        </w:tc>
        <w:tc>
          <w:tcPr>
            <w:tcW w:w="1551"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承诺期限</w:t>
            </w:r>
          </w:p>
        </w:tc>
        <w:tc>
          <w:tcPr>
            <w:tcW w:w="2189" w:type="dxa"/>
            <w:vAlign w:val="center"/>
          </w:tcPr>
          <w:p>
            <w:pPr>
              <w:spacing w:line="320" w:lineRule="exact"/>
              <w:jc w:val="center"/>
              <w:rPr>
                <w:rFonts w:ascii="仿宋" w:hAnsi="仿宋" w:eastAsia="仿宋"/>
                <w:sz w:val="28"/>
                <w:szCs w:val="28"/>
              </w:rPr>
            </w:pPr>
            <w:r>
              <w:rPr>
                <w:rFonts w:ascii="仿宋" w:hAnsi="仿宋" w:eastAsia="仿宋"/>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收费标准</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收费依据</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基本流程</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sz w:val="28"/>
                <w:szCs w:val="28"/>
              </w:rPr>
              <w:t>申请→受理→初审→存档办结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工作时间</w:t>
            </w:r>
          </w:p>
          <w:p>
            <w:pPr>
              <w:spacing w:line="320" w:lineRule="exact"/>
              <w:jc w:val="center"/>
              <w:rPr>
                <w:rFonts w:ascii="仿宋" w:hAnsi="仿宋" w:eastAsia="仿宋"/>
                <w:sz w:val="28"/>
                <w:szCs w:val="28"/>
              </w:rPr>
            </w:pPr>
            <w:r>
              <w:rPr>
                <w:rFonts w:ascii="仿宋" w:hAnsi="仿宋" w:eastAsia="仿宋"/>
                <w:sz w:val="28"/>
                <w:szCs w:val="28"/>
              </w:rPr>
              <w:t>和地址</w:t>
            </w:r>
          </w:p>
        </w:tc>
        <w:tc>
          <w:tcPr>
            <w:tcW w:w="7827" w:type="dxa"/>
            <w:gridSpan w:val="4"/>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监督投诉</w:t>
            </w:r>
            <w:r>
              <w:rPr>
                <w:rFonts w:ascii="仿宋" w:hAnsi="仿宋" w:eastAsia="仿宋"/>
                <w:spacing w:val="-20"/>
                <w:sz w:val="28"/>
                <w:szCs w:val="28"/>
              </w:rPr>
              <w:t>机构及电话</w:t>
            </w:r>
          </w:p>
        </w:tc>
        <w:tc>
          <w:tcPr>
            <w:tcW w:w="7827" w:type="dxa"/>
            <w:gridSpan w:val="4"/>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注意事项</w:t>
            </w:r>
          </w:p>
        </w:tc>
        <w:tc>
          <w:tcPr>
            <w:tcW w:w="7827" w:type="dxa"/>
            <w:gridSpan w:val="4"/>
            <w:vAlign w:val="center"/>
          </w:tcPr>
          <w:p>
            <w:pPr>
              <w:spacing w:line="320" w:lineRule="exact"/>
              <w:jc w:val="center"/>
              <w:rPr>
                <w:rFonts w:ascii="仿宋" w:hAnsi="仿宋" w:eastAsia="仿宋"/>
                <w:sz w:val="28"/>
                <w:szCs w:val="28"/>
              </w:rPr>
            </w:pPr>
            <w:r>
              <w:rPr>
                <w:rFonts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2" w:type="dxa"/>
            <w:vAlign w:val="center"/>
          </w:tcPr>
          <w:p>
            <w:pPr>
              <w:spacing w:line="320" w:lineRule="exact"/>
              <w:jc w:val="center"/>
              <w:rPr>
                <w:rFonts w:ascii="仿宋" w:hAnsi="仿宋" w:eastAsia="仿宋"/>
                <w:sz w:val="28"/>
                <w:szCs w:val="28"/>
              </w:rPr>
            </w:pPr>
            <w:r>
              <w:rPr>
                <w:rFonts w:ascii="仿宋" w:hAnsi="仿宋" w:eastAsia="仿宋"/>
                <w:sz w:val="28"/>
                <w:szCs w:val="28"/>
              </w:rPr>
              <w:t>备注</w:t>
            </w:r>
          </w:p>
        </w:tc>
        <w:tc>
          <w:tcPr>
            <w:tcW w:w="7827" w:type="dxa"/>
            <w:gridSpan w:val="4"/>
            <w:vAlign w:val="center"/>
          </w:tcPr>
          <w:p>
            <w:pPr>
              <w:spacing w:line="320" w:lineRule="exact"/>
              <w:jc w:val="center"/>
              <w:rPr>
                <w:rFonts w:ascii="仿宋" w:hAnsi="仿宋" w:eastAsia="仿宋"/>
                <w:sz w:val="28"/>
                <w:szCs w:val="28"/>
              </w:rPr>
            </w:pPr>
          </w:p>
        </w:tc>
      </w:tr>
    </w:tbl>
    <w:p>
      <w:pPr>
        <w:spacing w:line="620" w:lineRule="exact"/>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申扎</w:t>
      </w:r>
      <w:r>
        <w:rPr>
          <w:rFonts w:hint="eastAsia" w:ascii="Times New Roman" w:hAnsi="Times New Roman"/>
          <w:b/>
          <w:color w:val="000000"/>
          <w:sz w:val="44"/>
          <w:szCs w:val="44"/>
        </w:rPr>
        <w:t>县发展和改革委员会（工信局）</w:t>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其他类</w:t>
      </w:r>
      <w:r>
        <w:rPr>
          <w:rFonts w:ascii="Times New Roman" w:hAnsi="Times New Roman"/>
          <w:b/>
          <w:color w:val="000000"/>
          <w:sz w:val="44"/>
          <w:szCs w:val="44"/>
        </w:rPr>
        <w:t>服务指南</w:t>
      </w:r>
    </w:p>
    <w:p>
      <w:pPr>
        <w:spacing w:line="580" w:lineRule="exact"/>
        <w:jc w:val="both"/>
        <w:rPr>
          <w:rFonts w:ascii="Times New Roman" w:hAnsi="Times New Roman"/>
          <w:b/>
          <w:color w:val="000000"/>
          <w:sz w:val="44"/>
          <w:szCs w:val="44"/>
        </w:rPr>
      </w:pPr>
      <w:r>
        <w:rPr>
          <w:rFonts w:hint="eastAsia" w:eastAsia="仿宋_GB2312"/>
          <w:color w:val="000000"/>
          <w:sz w:val="32"/>
          <w:szCs w:val="32"/>
          <w:lang w:val="en-US" w:eastAsia="zh-CN"/>
        </w:rPr>
        <w:t>序号：84</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lang w:eastAsia="zh-CN"/>
              </w:rPr>
              <w:t>2N</w:t>
            </w:r>
            <w:r>
              <w:rPr>
                <w:rFonts w:ascii="仿宋" w:hAnsi="仿宋" w:eastAsia="仿宋"/>
                <w:color w:val="000000"/>
                <w:sz w:val="28"/>
                <w:szCs w:val="28"/>
              </w:rPr>
              <w:t>Q</w:t>
            </w:r>
            <w:r>
              <w:rPr>
                <w:rFonts w:hint="eastAsia" w:ascii="仿宋" w:hAnsi="仿宋" w:eastAsia="仿宋"/>
                <w:color w:val="000000"/>
                <w:sz w:val="28"/>
                <w:szCs w:val="28"/>
                <w:lang w:eastAsia="zh-CN"/>
              </w:rPr>
              <w:t>SZ</w:t>
            </w:r>
            <w:r>
              <w:rPr>
                <w:rFonts w:ascii="仿宋" w:hAnsi="仿宋" w:eastAsia="仿宋"/>
                <w:color w:val="000000"/>
                <w:sz w:val="28"/>
                <w:szCs w:val="28"/>
              </w:rPr>
              <w:t>XFZGGWQT-1</w:t>
            </w:r>
            <w:r>
              <w:rPr>
                <w:rFonts w:hint="eastAsia" w:ascii="仿宋" w:hAnsi="仿宋" w:eastAsia="仿宋"/>
                <w:color w:val="000000"/>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hint="eastAsia" w:ascii="仿宋" w:hAnsi="仿宋" w:eastAsia="仿宋"/>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对工业节能的监督监察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那曲地区申扎县发展和改革委员会（工信局）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lang w:eastAsia="zh-CN"/>
              </w:rPr>
              <w:t>申扎县发展和改革委员会（工信局）办公室</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olor w:val="000000"/>
                <w:sz w:val="28"/>
                <w:szCs w:val="28"/>
              </w:rPr>
            </w:pPr>
            <w:r>
              <w:rPr>
                <w:rFonts w:ascii="仿宋" w:hAnsi="仿宋" w:eastAsia="仿宋"/>
                <w:color w:val="000000"/>
                <w:sz w:val="28"/>
                <w:szCs w:val="28"/>
              </w:rPr>
              <w:t>089</w:t>
            </w:r>
            <w:r>
              <w:rPr>
                <w:rFonts w:hint="eastAsia" w:ascii="仿宋" w:hAnsi="仿宋" w:eastAsia="仿宋"/>
                <w:color w:val="000000"/>
                <w:sz w:val="28"/>
                <w:szCs w:val="28"/>
              </w:rPr>
              <w:t>6</w:t>
            </w:r>
            <w:r>
              <w:rPr>
                <w:rFonts w:ascii="仿宋" w:hAnsi="仿宋" w:eastAsia="仿宋"/>
                <w:color w:val="000000"/>
                <w:sz w:val="28"/>
                <w:szCs w:val="28"/>
              </w:rPr>
              <w:t>-</w:t>
            </w:r>
            <w:r>
              <w:rPr>
                <w:rFonts w:hint="eastAsia" w:ascii="仿宋" w:hAnsi="仿宋" w:eastAsia="仿宋"/>
                <w:color w:val="000000"/>
                <w:sz w:val="28"/>
                <w:szCs w:val="28"/>
                <w:lang w:eastAsia="zh-CN"/>
              </w:rPr>
              <w:t>3682066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000000"/>
                <w:sz w:val="28"/>
                <w:szCs w:val="28"/>
              </w:rPr>
              <w:t>《工业节能管理办法》（工信部令第33号，2016年6月30日起施行）第四条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C00000"/>
                <w:sz w:val="28"/>
                <w:szCs w:val="28"/>
              </w:rPr>
            </w:pPr>
            <w:r>
              <w:rPr>
                <w:rFonts w:hint="eastAsia" w:ascii="仿宋" w:hAnsi="仿宋" w:eastAsia="仿宋"/>
                <w:color w:val="C00000"/>
                <w:sz w:val="28"/>
                <w:szCs w:val="28"/>
              </w:rPr>
              <w:t>需补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olor w:val="C00000"/>
                <w:sz w:val="28"/>
                <w:szCs w:val="28"/>
              </w:rPr>
              <w:t>需补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sz w:val="28"/>
                <w:szCs w:val="28"/>
                <w:lang w:eastAsia="zh-CN"/>
              </w:rPr>
              <w:t>项目单位提出</w:t>
            </w:r>
            <w:r>
              <w:rPr>
                <w:rFonts w:hint="eastAsia" w:ascii="仿宋" w:hAnsi="仿宋" w:eastAsia="仿宋"/>
                <w:sz w:val="28"/>
                <w:szCs w:val="28"/>
              </w:rPr>
              <w:t>申请→</w:t>
            </w:r>
            <w:r>
              <w:rPr>
                <w:rFonts w:hint="eastAsia" w:ascii="仿宋" w:hAnsi="仿宋" w:eastAsia="仿宋"/>
                <w:sz w:val="28"/>
                <w:szCs w:val="28"/>
                <w:lang w:eastAsia="zh-CN"/>
              </w:rPr>
              <w:t>组织技术人员或者召开专家评审会</w:t>
            </w:r>
            <w:r>
              <w:rPr>
                <w:rFonts w:hint="eastAsia" w:ascii="仿宋" w:hAnsi="仿宋" w:eastAsia="仿宋"/>
                <w:sz w:val="28"/>
                <w:szCs w:val="28"/>
              </w:rPr>
              <w:t>→</w:t>
            </w:r>
            <w:r>
              <w:rPr>
                <w:rFonts w:hint="eastAsia" w:ascii="仿宋" w:hAnsi="仿宋" w:eastAsia="仿宋"/>
                <w:sz w:val="28"/>
                <w:szCs w:val="28"/>
                <w:lang w:eastAsia="zh-CN"/>
              </w:rPr>
              <w:t>出具节能评估报告</w:t>
            </w:r>
            <w:r>
              <w:rPr>
                <w:rFonts w:hint="eastAsia" w:ascii="仿宋" w:hAnsi="仿宋" w:eastAsia="仿宋"/>
                <w:sz w:val="28"/>
                <w:szCs w:val="28"/>
              </w:rPr>
              <w:t>→</w:t>
            </w:r>
            <w:r>
              <w:rPr>
                <w:rFonts w:hint="eastAsia" w:ascii="仿宋" w:hAnsi="仿宋" w:eastAsia="仿宋"/>
                <w:sz w:val="28"/>
                <w:szCs w:val="28"/>
                <w:lang w:eastAsia="zh-CN"/>
              </w:rPr>
              <w:t>送达项目单位</w:t>
            </w:r>
            <w:r>
              <w:rPr>
                <w:rFonts w:hint="eastAsia" w:ascii="仿宋" w:hAnsi="仿宋" w:eastAsia="仿宋"/>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sz w:val="28"/>
                <w:szCs w:val="28"/>
              </w:rPr>
            </w:pPr>
            <w:r>
              <w:rPr>
                <w:rFonts w:ascii="仿宋" w:hAnsi="仿宋" w:eastAsia="仿宋"/>
                <w:color w:val="000000"/>
                <w:sz w:val="28"/>
                <w:szCs w:val="28"/>
              </w:rPr>
              <w:t>夏季  上午</w:t>
            </w:r>
            <w:r>
              <w:rPr>
                <w:rFonts w:hint="eastAsia" w:ascii="仿宋" w:hAnsi="仿宋" w:eastAsia="仿宋"/>
                <w:color w:val="000000"/>
                <w:sz w:val="28"/>
                <w:szCs w:val="28"/>
              </w:rPr>
              <w:t>：</w:t>
            </w:r>
            <w:r>
              <w:rPr>
                <w:rFonts w:ascii="仿宋" w:hAnsi="仿宋" w:eastAsia="仿宋"/>
                <w:color w:val="000000"/>
                <w:sz w:val="28"/>
                <w:szCs w:val="28"/>
              </w:rPr>
              <w:t>9:30-1</w:t>
            </w: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3</w:t>
            </w:r>
            <w:r>
              <w:rPr>
                <w:rFonts w:ascii="仿宋" w:hAnsi="仿宋" w:eastAsia="仿宋"/>
                <w:color w:val="000000"/>
                <w:sz w:val="28"/>
                <w:szCs w:val="28"/>
              </w:rPr>
              <w:t>0</w:t>
            </w:r>
            <w:r>
              <w:rPr>
                <w:rFonts w:hint="eastAsia" w:ascii="仿宋" w:hAnsi="仿宋" w:eastAsia="仿宋"/>
                <w:color w:val="000000"/>
                <w:sz w:val="28"/>
                <w:szCs w:val="28"/>
              </w:rPr>
              <w:t xml:space="preserve">； </w:t>
            </w:r>
            <w:r>
              <w:rPr>
                <w:rFonts w:ascii="仿宋" w:hAnsi="仿宋" w:eastAsia="仿宋"/>
                <w:color w:val="000000"/>
                <w:sz w:val="28"/>
                <w:szCs w:val="28"/>
              </w:rPr>
              <w:t>下午：15:30-18:30</w:t>
            </w:r>
          </w:p>
          <w:p>
            <w:pPr>
              <w:spacing w:line="320" w:lineRule="exact"/>
              <w:jc w:val="left"/>
              <w:rPr>
                <w:rFonts w:ascii="仿宋" w:hAnsi="仿宋" w:eastAsia="仿宋"/>
                <w:sz w:val="28"/>
                <w:szCs w:val="28"/>
              </w:rPr>
            </w:pPr>
            <w:r>
              <w:rPr>
                <w:rFonts w:ascii="仿宋" w:hAnsi="仿宋" w:eastAsia="仿宋"/>
                <w:sz w:val="28"/>
                <w:szCs w:val="28"/>
              </w:rPr>
              <w:t>冬季  上午</w:t>
            </w:r>
            <w:r>
              <w:rPr>
                <w:rFonts w:hint="eastAsia" w:ascii="仿宋" w:hAnsi="仿宋" w:eastAsia="仿宋"/>
                <w:sz w:val="28"/>
                <w:szCs w:val="28"/>
              </w:rPr>
              <w:t>：10</w:t>
            </w:r>
            <w:r>
              <w:rPr>
                <w:rFonts w:ascii="仿宋" w:hAnsi="仿宋" w:eastAsia="仿宋"/>
                <w:sz w:val="28"/>
                <w:szCs w:val="28"/>
              </w:rPr>
              <w:t>:</w:t>
            </w:r>
            <w:r>
              <w:rPr>
                <w:rFonts w:hint="eastAsia" w:ascii="仿宋" w:hAnsi="仿宋" w:eastAsia="仿宋"/>
                <w:sz w:val="28"/>
                <w:szCs w:val="28"/>
              </w:rPr>
              <w:t>0</w:t>
            </w:r>
            <w:r>
              <w:rPr>
                <w:rFonts w:ascii="仿宋" w:hAnsi="仿宋" w:eastAsia="仿宋"/>
                <w:sz w:val="28"/>
                <w:szCs w:val="28"/>
              </w:rPr>
              <w:t>0-13:00；下午：15:30-18:30</w:t>
            </w:r>
          </w:p>
          <w:p>
            <w:pPr>
              <w:spacing w:line="320" w:lineRule="exact"/>
              <w:jc w:val="left"/>
              <w:rPr>
                <w:rFonts w:ascii="仿宋" w:hAnsi="仿宋" w:eastAsia="仿宋"/>
                <w:color w:val="000000"/>
                <w:sz w:val="28"/>
                <w:szCs w:val="28"/>
              </w:rPr>
            </w:pPr>
            <w:r>
              <w:rPr>
                <w:rFonts w:ascii="仿宋" w:hAnsi="仿宋" w:eastAsia="仿宋"/>
                <w:color w:val="000000"/>
                <w:sz w:val="28"/>
                <w:szCs w:val="28"/>
              </w:rPr>
              <w:t>地址：</w:t>
            </w:r>
            <w:r>
              <w:rPr>
                <w:rFonts w:hint="eastAsia" w:ascii="仿宋" w:hAnsi="仿宋" w:eastAsia="仿宋"/>
                <w:color w:val="000000"/>
                <w:sz w:val="28"/>
                <w:szCs w:val="28"/>
                <w:lang w:eastAsia="zh-CN"/>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hint="eastAsia" w:ascii="仿宋" w:hAnsi="仿宋" w:eastAsia="仿宋" w:cs="仿宋"/>
                <w:color w:val="000000"/>
                <w:sz w:val="28"/>
                <w:szCs w:val="28"/>
              </w:rPr>
              <w:t>那曲地区</w:t>
            </w:r>
            <w:r>
              <w:rPr>
                <w:rFonts w:hint="eastAsia" w:ascii="仿宋" w:hAnsi="仿宋" w:eastAsia="仿宋" w:cs="仿宋"/>
                <w:color w:val="000000"/>
                <w:sz w:val="28"/>
                <w:szCs w:val="28"/>
                <w:lang w:eastAsia="zh-CN"/>
              </w:rPr>
              <w:t>申扎</w:t>
            </w:r>
            <w:r>
              <w:rPr>
                <w:rFonts w:hint="eastAsia" w:ascii="仿宋" w:hAnsi="仿宋" w:eastAsia="仿宋" w:cs="仿宋"/>
                <w:color w:val="000000"/>
                <w:sz w:val="28"/>
                <w:szCs w:val="28"/>
              </w:rPr>
              <w:t>县纪律检查委员会 0896-</w:t>
            </w:r>
            <w:r>
              <w:rPr>
                <w:rFonts w:hint="eastAsia" w:ascii="仿宋" w:hAnsi="仿宋" w:eastAsia="仿宋" w:cs="仿宋"/>
                <w:color w:val="000000"/>
                <w:sz w:val="28"/>
                <w:szCs w:val="28"/>
                <w:lang w:eastAsia="zh-CN"/>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r>
              <w:rPr>
                <w:rFonts w:ascii="仿宋" w:hAnsi="仿宋"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 w:hAnsi="仿宋" w:eastAsia="仿宋"/>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48B"/>
    <w:rsid w:val="00051E07"/>
    <w:rsid w:val="0005259A"/>
    <w:rsid w:val="000711A2"/>
    <w:rsid w:val="0008207B"/>
    <w:rsid w:val="00132297"/>
    <w:rsid w:val="001B14A8"/>
    <w:rsid w:val="001F56E6"/>
    <w:rsid w:val="002224AD"/>
    <w:rsid w:val="00254338"/>
    <w:rsid w:val="00261F1A"/>
    <w:rsid w:val="0027004E"/>
    <w:rsid w:val="002A55B3"/>
    <w:rsid w:val="002A7AB1"/>
    <w:rsid w:val="00312D5F"/>
    <w:rsid w:val="00355073"/>
    <w:rsid w:val="003D188E"/>
    <w:rsid w:val="00420086"/>
    <w:rsid w:val="00424B2F"/>
    <w:rsid w:val="00444E15"/>
    <w:rsid w:val="0044699D"/>
    <w:rsid w:val="0045191F"/>
    <w:rsid w:val="00474C36"/>
    <w:rsid w:val="00476B2E"/>
    <w:rsid w:val="00497C63"/>
    <w:rsid w:val="004A7699"/>
    <w:rsid w:val="004B302E"/>
    <w:rsid w:val="004C57AD"/>
    <w:rsid w:val="004C6BF3"/>
    <w:rsid w:val="004E0183"/>
    <w:rsid w:val="00590D29"/>
    <w:rsid w:val="005A1852"/>
    <w:rsid w:val="005B43C0"/>
    <w:rsid w:val="005F4961"/>
    <w:rsid w:val="00615397"/>
    <w:rsid w:val="00651E86"/>
    <w:rsid w:val="006725BD"/>
    <w:rsid w:val="006B1742"/>
    <w:rsid w:val="006C3E5C"/>
    <w:rsid w:val="007D3CFB"/>
    <w:rsid w:val="007F3FF5"/>
    <w:rsid w:val="0085533A"/>
    <w:rsid w:val="008D7F7A"/>
    <w:rsid w:val="00907E8D"/>
    <w:rsid w:val="009F749C"/>
    <w:rsid w:val="00A96B8C"/>
    <w:rsid w:val="00AC0BC3"/>
    <w:rsid w:val="00AD71E3"/>
    <w:rsid w:val="00BB3BCC"/>
    <w:rsid w:val="00C11AC1"/>
    <w:rsid w:val="00C1553B"/>
    <w:rsid w:val="00D06560"/>
    <w:rsid w:val="00D06B7E"/>
    <w:rsid w:val="00D63444"/>
    <w:rsid w:val="00DC31DE"/>
    <w:rsid w:val="00DC3502"/>
    <w:rsid w:val="00E037BD"/>
    <w:rsid w:val="00E45978"/>
    <w:rsid w:val="00E87F35"/>
    <w:rsid w:val="00E95D57"/>
    <w:rsid w:val="00EC02BE"/>
    <w:rsid w:val="00F0643D"/>
    <w:rsid w:val="00F67922"/>
    <w:rsid w:val="00F74BCC"/>
    <w:rsid w:val="00F766B6"/>
    <w:rsid w:val="00FC05FF"/>
    <w:rsid w:val="025332F1"/>
    <w:rsid w:val="049B04E4"/>
    <w:rsid w:val="053464C6"/>
    <w:rsid w:val="066E38C4"/>
    <w:rsid w:val="07E12F1F"/>
    <w:rsid w:val="098E57BB"/>
    <w:rsid w:val="09F6645A"/>
    <w:rsid w:val="0AF03034"/>
    <w:rsid w:val="0B6E0933"/>
    <w:rsid w:val="0E392123"/>
    <w:rsid w:val="14F13747"/>
    <w:rsid w:val="155553A5"/>
    <w:rsid w:val="17C5379F"/>
    <w:rsid w:val="180955EC"/>
    <w:rsid w:val="187D159C"/>
    <w:rsid w:val="1C177D31"/>
    <w:rsid w:val="1F605438"/>
    <w:rsid w:val="1F764A23"/>
    <w:rsid w:val="21A110DD"/>
    <w:rsid w:val="23707202"/>
    <w:rsid w:val="265D34ED"/>
    <w:rsid w:val="26D77D22"/>
    <w:rsid w:val="271F3598"/>
    <w:rsid w:val="2AF119A5"/>
    <w:rsid w:val="2B670D80"/>
    <w:rsid w:val="2BB20FDC"/>
    <w:rsid w:val="2D696D27"/>
    <w:rsid w:val="323F5AE9"/>
    <w:rsid w:val="34135532"/>
    <w:rsid w:val="384502B7"/>
    <w:rsid w:val="391865E9"/>
    <w:rsid w:val="3A6704A7"/>
    <w:rsid w:val="3AB566F7"/>
    <w:rsid w:val="3FE209CC"/>
    <w:rsid w:val="412356C5"/>
    <w:rsid w:val="476E7380"/>
    <w:rsid w:val="4CB933B5"/>
    <w:rsid w:val="4F99706F"/>
    <w:rsid w:val="53C87D32"/>
    <w:rsid w:val="56D178D9"/>
    <w:rsid w:val="5DAC4438"/>
    <w:rsid w:val="5DB44A7A"/>
    <w:rsid w:val="5F491BF0"/>
    <w:rsid w:val="606119A4"/>
    <w:rsid w:val="61FD6E02"/>
    <w:rsid w:val="63152A58"/>
    <w:rsid w:val="64BD35FE"/>
    <w:rsid w:val="65023BB3"/>
    <w:rsid w:val="69797CC5"/>
    <w:rsid w:val="6B306C7B"/>
    <w:rsid w:val="70730EB5"/>
    <w:rsid w:val="74E72A09"/>
    <w:rsid w:val="762E1A39"/>
    <w:rsid w:val="7898620F"/>
    <w:rsid w:val="7A1E3E3F"/>
  </w:rsids>
  <m:mathPr>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26"/>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26"/>
    </w:rPr>
  </w:style>
  <w:style w:type="paragraph" w:styleId="4">
    <w:name w:val="Normal (Web)"/>
    <w:basedOn w:val="1"/>
    <w:qFormat/>
    <w:uiPriority w:val="0"/>
    <w:pPr>
      <w:spacing w:before="100" w:beforeAutospacing="1" w:after="100" w:afterAutospacing="1"/>
      <w:jc w:val="left"/>
    </w:pPr>
    <w:rPr>
      <w:rFonts w:ascii="Times New Roman" w:hAnsi="Times New Roman"/>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3"/>
    <w:semiHidden/>
    <w:qFormat/>
    <w:uiPriority w:val="99"/>
    <w:rPr>
      <w:sz w:val="18"/>
      <w:szCs w:val="26"/>
    </w:rPr>
  </w:style>
  <w:style w:type="character" w:customStyle="1" w:styleId="9">
    <w:name w:val="页脚 Char"/>
    <w:basedOn w:val="5"/>
    <w:link w:val="2"/>
    <w:semiHidden/>
    <w:qFormat/>
    <w:uiPriority w:val="99"/>
    <w:rPr>
      <w:sz w:val="18"/>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342D7-BDDB-4AB0-B24F-1C1959358E7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80</Pages>
  <Words>7762</Words>
  <Characters>44249</Characters>
  <Lines>368</Lines>
  <Paragraphs>103</Paragraphs>
  <ScaleCrop>false</ScaleCrop>
  <LinksUpToDate>false</LinksUpToDate>
  <CharactersWithSpaces>51908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2016-11-10T09:16:00Z</dcterms:created>
  <dc:creator>Windows User</dc:creator>
  <cp:lastModifiedBy>Administrator</cp:lastModifiedBy>
  <dcterms:modified xsi:type="dcterms:W3CDTF">2017-10-23T09:25:54Z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